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sidR="00C505E5">
        <w:rPr>
          <w:rFonts w:ascii="Arial" w:hAnsi="Arial" w:cs="Arial" w:hint="eastAsia"/>
          <w:b/>
          <w:bCs/>
          <w:noProof/>
          <w:snapToGrid w:val="0"/>
          <w:sz w:val="28"/>
          <w:szCs w:val="28"/>
        </w:rPr>
        <w:t>111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00C505E5">
        <w:rPr>
          <w:rFonts w:ascii="Arial" w:hAnsi="Arial" w:cs="Arial"/>
          <w:b/>
          <w:bCs/>
          <w:noProof/>
          <w:snapToGrid w:val="0"/>
          <w:sz w:val="28"/>
          <w:szCs w:val="28"/>
        </w:rPr>
        <w:t>R2-</w:t>
      </w:r>
      <w:r w:rsidR="00664FC3">
        <w:rPr>
          <w:rFonts w:ascii="Arial" w:hAnsi="Arial" w:cs="Arial" w:hint="eastAsia"/>
          <w:b/>
          <w:bCs/>
          <w:noProof/>
          <w:snapToGrid w:val="0"/>
          <w:sz w:val="28"/>
          <w:szCs w:val="28"/>
        </w:rPr>
        <w:t>2007431</w:t>
      </w:r>
    </w:p>
    <w:p w:rsidR="00587D55" w:rsidRPr="00402985" w:rsidRDefault="00C505E5" w:rsidP="00C505E5">
      <w:pPr>
        <w:overflowPunct w:val="0"/>
        <w:autoSpaceDE w:val="0"/>
        <w:autoSpaceDN w:val="0"/>
        <w:snapToGrid w:val="0"/>
        <w:spacing w:line="240" w:lineRule="auto"/>
        <w:textAlignment w:val="baseline"/>
        <w:rPr>
          <w:rFonts w:ascii="Arial" w:hAnsi="Arial" w:cs="Arial"/>
          <w:b/>
          <w:bCs/>
          <w:noProof/>
          <w:sz w:val="28"/>
          <w:szCs w:val="28"/>
        </w:rPr>
      </w:pPr>
      <w:r>
        <w:rPr>
          <w:rFonts w:ascii="Arial" w:hAnsi="Arial" w:cs="Arial"/>
          <w:b/>
          <w:bCs/>
          <w:noProof/>
          <w:sz w:val="28"/>
          <w:szCs w:val="28"/>
          <w:lang w:val="en-GB"/>
        </w:rPr>
        <w:t>O</w:t>
      </w:r>
      <w:r>
        <w:rPr>
          <w:rFonts w:ascii="Arial" w:hAnsi="Arial" w:cs="Arial" w:hint="eastAsia"/>
          <w:b/>
          <w:bCs/>
          <w:noProof/>
          <w:sz w:val="28"/>
          <w:szCs w:val="28"/>
          <w:lang w:val="en-GB"/>
        </w:rPr>
        <w:t>nline, August 17</w:t>
      </w:r>
      <w:r w:rsidRPr="00C505E5">
        <w:rPr>
          <w:rFonts w:ascii="Arial" w:hAnsi="Arial" w:cs="Arial" w:hint="eastAsia"/>
          <w:b/>
          <w:bCs/>
          <w:noProof/>
          <w:sz w:val="28"/>
          <w:szCs w:val="28"/>
          <w:vertAlign w:val="superscript"/>
          <w:lang w:val="en-GB"/>
        </w:rPr>
        <w:t>th</w:t>
      </w:r>
      <w:r>
        <w:rPr>
          <w:rFonts w:ascii="Arial" w:hAnsi="Arial" w:cs="Arial" w:hint="eastAsia"/>
          <w:b/>
          <w:bCs/>
          <w:noProof/>
          <w:sz w:val="28"/>
          <w:szCs w:val="28"/>
          <w:lang w:val="en-GB"/>
        </w:rPr>
        <w:t>-28</w:t>
      </w:r>
      <w:r w:rsidRPr="00C505E5">
        <w:rPr>
          <w:rFonts w:ascii="Arial" w:hAnsi="Arial" w:cs="Arial" w:hint="eastAsia"/>
          <w:b/>
          <w:bCs/>
          <w:noProof/>
          <w:sz w:val="28"/>
          <w:szCs w:val="28"/>
          <w:vertAlign w:val="superscript"/>
          <w:lang w:val="en-GB"/>
        </w:rPr>
        <w:t>th</w:t>
      </w:r>
      <w:r>
        <w:rPr>
          <w:rFonts w:ascii="Arial" w:hAnsi="Arial" w:cs="Arial" w:hint="eastAsia"/>
          <w:b/>
          <w:bCs/>
          <w:noProof/>
          <w:sz w:val="28"/>
          <w:szCs w:val="28"/>
          <w:lang w:val="en-GB"/>
        </w:rPr>
        <w:t>,2020</w:t>
      </w:r>
      <w:r w:rsidR="00587D55">
        <w:rPr>
          <w:rFonts w:ascii="Arial" w:hAnsi="Arial" w:cs="Arial"/>
          <w:b/>
          <w:bCs/>
          <w:noProof/>
          <w:sz w:val="28"/>
          <w:szCs w:val="28"/>
          <w:lang w:val="en-GB"/>
        </w:rPr>
        <w:tab/>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AA417C" w:rsidP="00C505E5">
      <w:pPr>
        <w:overflowPunct w:val="0"/>
        <w:autoSpaceDE w:val="0"/>
        <w:autoSpaceDN w:val="0"/>
        <w:snapToGrid w:val="0"/>
        <w:spacing w:line="240" w:lineRule="auto"/>
        <w:textAlignment w:val="baseline"/>
        <w:rPr>
          <w:rFonts w:ascii="Arial" w:hAnsi="Arial" w:cs="Arial"/>
          <w:b/>
          <w:bCs/>
          <w:noProof/>
          <w:snapToGrid w:val="0"/>
          <w:sz w:val="28"/>
          <w:szCs w:val="28"/>
        </w:rPr>
      </w:pPr>
      <w:r>
        <w:rPr>
          <w:rFonts w:ascii="Arial" w:hAnsi="Arial" w:cs="Arial"/>
          <w:b/>
          <w:bCs/>
          <w:noProof/>
          <w:snapToGrid w:val="0"/>
          <w:sz w:val="28"/>
          <w:szCs w:val="28"/>
        </w:rPr>
        <w:t>Source:</w:t>
      </w:r>
      <w:r w:rsidR="000B2031">
        <w:rPr>
          <w:rFonts w:ascii="Arial" w:hAnsi="Arial" w:cs="Arial"/>
          <w:b/>
          <w:bCs/>
          <w:noProof/>
          <w:snapToGrid w:val="0"/>
          <w:sz w:val="28"/>
          <w:szCs w:val="28"/>
        </w:rPr>
        <w:t xml:space="preserve">        </w:t>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sidR="000B2031">
        <w:rPr>
          <w:rFonts w:ascii="Arial" w:hAnsi="Arial" w:cs="Arial"/>
          <w:b/>
          <w:bCs/>
          <w:noProof/>
          <w:snapToGrid w:val="0"/>
          <w:sz w:val="28"/>
          <w:szCs w:val="28"/>
        </w:rPr>
        <w:t xml:space="preserve">         </w:t>
      </w:r>
      <w:r w:rsidR="00EC34BB">
        <w:rPr>
          <w:rFonts w:ascii="Arial" w:hAnsi="Arial" w:cs="Arial" w:hint="eastAsia"/>
          <w:b/>
          <w:bCs/>
          <w:noProof/>
          <w:snapToGrid w:val="0"/>
          <w:sz w:val="28"/>
          <w:szCs w:val="28"/>
        </w:rPr>
        <w:t xml:space="preserve">Discussion on </w:t>
      </w:r>
      <w:r w:rsidR="001A5B12">
        <w:rPr>
          <w:rFonts w:ascii="Arial" w:hAnsi="Arial" w:cs="Arial" w:hint="eastAsia"/>
          <w:b/>
          <w:bCs/>
          <w:noProof/>
          <w:snapToGrid w:val="0"/>
          <w:sz w:val="28"/>
          <w:szCs w:val="28"/>
        </w:rPr>
        <w:t>NTN workplan</w:t>
      </w:r>
      <w:r>
        <w:rPr>
          <w:rFonts w:ascii="Arial" w:hAnsi="Arial" w:cs="Arial"/>
          <w:b/>
          <w:bCs/>
          <w:noProof/>
          <w:snapToGrid w:val="0"/>
          <w:sz w:val="28"/>
          <w:szCs w:val="28"/>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1A5B12">
        <w:rPr>
          <w:rFonts w:ascii="Arial" w:hAnsi="Arial" w:cs="Arial" w:hint="eastAsia"/>
          <w:b/>
          <w:bCs/>
          <w:noProof/>
          <w:snapToGrid w:val="0"/>
          <w:sz w:val="28"/>
          <w:szCs w:val="28"/>
        </w:rPr>
        <w:t>8.10.1</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rPr>
          <w:lang w:eastAsia="zh-CN"/>
        </w:rPr>
      </w:pPr>
      <w:bookmarkStart w:id="2" w:name="OLE_LINK57"/>
      <w:bookmarkStart w:id="3" w:name="OLE_LINK58"/>
      <w:r>
        <w:t>Introduction</w:t>
      </w:r>
      <w:bookmarkEnd w:id="2"/>
      <w:bookmarkEnd w:id="3"/>
    </w:p>
    <w:p w:rsidR="00740EFA" w:rsidRPr="00F8741F" w:rsidRDefault="00740EFA" w:rsidP="00740EFA">
      <w:pPr>
        <w:jc w:val="both"/>
        <w:rPr>
          <w:rFonts w:eastAsia="宋体"/>
        </w:rPr>
      </w:pPr>
      <w:r>
        <w:t>In R</w:t>
      </w:r>
      <w:r w:rsidRPr="00CA2E94">
        <w:t>AN#86 me</w:t>
      </w:r>
      <w:r>
        <w:t xml:space="preserve">eting, a WID was approved to enable </w:t>
      </w:r>
      <w:r w:rsidRPr="00CA2E94">
        <w:t xml:space="preserve">NR </w:t>
      </w:r>
      <w:r>
        <w:t>to support</w:t>
      </w:r>
      <w:r w:rsidRPr="00CA2E94">
        <w:t xml:space="preserve"> non-terrestrial networks (NTN)</w:t>
      </w:r>
      <w:r>
        <w:t xml:space="preserve"> [1].</w:t>
      </w:r>
      <w:r w:rsidR="0069100A">
        <w:t xml:space="preserve"> </w:t>
      </w:r>
      <w:r w:rsidRPr="00F8741F">
        <w:rPr>
          <w:rFonts w:eastAsia="宋体" w:hint="eastAsia"/>
        </w:rPr>
        <w:t>I</w:t>
      </w:r>
      <w:r w:rsidRPr="00F8741F">
        <w:rPr>
          <w:rFonts w:eastAsia="宋体"/>
        </w:rPr>
        <w:t xml:space="preserve">n this contribution, we </w:t>
      </w:r>
      <w:r>
        <w:rPr>
          <w:rFonts w:eastAsia="宋体"/>
        </w:rPr>
        <w:t>provide some suggestions on the RAN2 work plan</w:t>
      </w:r>
      <w:r>
        <w:rPr>
          <w:rFonts w:eastAsia="宋体" w:hint="eastAsia"/>
        </w:rPr>
        <w:t xml:space="preserve"> for R17 NR NTN</w:t>
      </w:r>
      <w:r w:rsidRPr="00F8741F">
        <w:rPr>
          <w:rFonts w:eastAsia="宋体"/>
        </w:rPr>
        <w:t>.</w:t>
      </w:r>
    </w:p>
    <w:p w:rsidR="00AA369D" w:rsidRDefault="00AA369D" w:rsidP="00390D96">
      <w:pPr>
        <w:pStyle w:val="1"/>
      </w:pPr>
      <w:r>
        <w:t>D</w:t>
      </w:r>
      <w:r>
        <w:rPr>
          <w:rFonts w:hint="eastAsia"/>
        </w:rPr>
        <w:t>iscussion</w:t>
      </w:r>
    </w:p>
    <w:p w:rsidR="00836F64" w:rsidRDefault="009C2E3C" w:rsidP="00947039">
      <w:pPr>
        <w:jc w:val="both"/>
      </w:pPr>
      <w:r>
        <w:t>Regarding the scope of scenarios for NTN in R17 WI, a</w:t>
      </w:r>
      <w:r w:rsidR="002E0AD8" w:rsidRPr="002E0AD8">
        <w:t xml:space="preserve">ccording to WID [1], the types of NTN platforms considered in WI are LEO with </w:t>
      </w:r>
      <w:r w:rsidR="00BE5603">
        <w:rPr>
          <w:rFonts w:eastAsia="PMingLiU"/>
          <w:lang w:eastAsia="zh-TW"/>
        </w:rPr>
        <w:t xml:space="preserve">Earth fixed Tracking area, which includes </w:t>
      </w:r>
      <w:bookmarkStart w:id="4" w:name="_GoBack"/>
      <w:bookmarkEnd w:id="4"/>
      <w:r w:rsidR="002E0AD8" w:rsidRPr="002E0AD8">
        <w:t>moving beam</w:t>
      </w:r>
      <w:r w:rsidR="00947039">
        <w:t xml:space="preserve"> with the issues of frequent cell reselection handling, Handover enhancement and fixed tracking area, </w:t>
      </w:r>
      <w:r w:rsidR="002E0AD8" w:rsidRPr="002E0AD8">
        <w:t xml:space="preserve">earth fixed beam </w:t>
      </w:r>
      <w:r w:rsidR="00947039">
        <w:t>with the issues of v</w:t>
      </w:r>
      <w:r w:rsidR="00947039" w:rsidRPr="00947039">
        <w:t xml:space="preserve">arying RTT </w:t>
      </w:r>
      <w:r w:rsidR="00947039">
        <w:t xml:space="preserve">handling </w:t>
      </w:r>
      <w:r w:rsidR="00947039" w:rsidRPr="00947039">
        <w:t>in both UP and CP</w:t>
      </w:r>
      <w:r w:rsidR="002E0AD8" w:rsidRPr="002E0AD8">
        <w:t xml:space="preserve">. </w:t>
      </w:r>
      <w:r w:rsidR="002749DA">
        <w:t>Meanwhile</w:t>
      </w:r>
      <w:r w:rsidR="002E0AD8" w:rsidRPr="002E0AD8">
        <w:t xml:space="preserve">, </w:t>
      </w:r>
      <w:r w:rsidR="00836F64">
        <w:t xml:space="preserve">the target scenario </w:t>
      </w:r>
      <w:r w:rsidR="00836F64" w:rsidRPr="002E0AD8">
        <w:t xml:space="preserve">in R17 WI </w:t>
      </w:r>
      <w:r w:rsidR="00836F64">
        <w:t>is not NTN</w:t>
      </w:r>
      <w:r w:rsidR="00836F64" w:rsidRPr="00A90872">
        <w:t xml:space="preserve"> typical scenario based on regenerative payload</w:t>
      </w:r>
      <w:r w:rsidR="002E0AD8" w:rsidRPr="002E0AD8">
        <w:t xml:space="preserve">, </w:t>
      </w:r>
      <w:r w:rsidR="00836F64">
        <w:t>but NTN</w:t>
      </w:r>
      <w:r w:rsidR="00836F64" w:rsidRPr="00A90872">
        <w:t xml:space="preserve"> typical scenario based on </w:t>
      </w:r>
      <w:r w:rsidR="00836F64">
        <w:t>transparent</w:t>
      </w:r>
      <w:r w:rsidR="00836F64" w:rsidRPr="00A90872">
        <w:t xml:space="preserve"> payload</w:t>
      </w:r>
      <w:r w:rsidR="00836F64">
        <w:t>.</w:t>
      </w:r>
    </w:p>
    <w:p w:rsidR="004C78EE" w:rsidRPr="0069100A" w:rsidRDefault="004C2294" w:rsidP="0069100A">
      <w:pPr>
        <w:jc w:val="both"/>
      </w:pPr>
      <w:r w:rsidRPr="0069100A">
        <w:t>I</w:t>
      </w:r>
      <w:r w:rsidRPr="0069100A">
        <w:rPr>
          <w:rFonts w:hint="eastAsia"/>
        </w:rPr>
        <w:t xml:space="preserve">n our understanding, </w:t>
      </w:r>
      <w:r w:rsidR="00EC34BB" w:rsidRPr="0069100A">
        <w:rPr>
          <w:rFonts w:hint="eastAsia"/>
        </w:rPr>
        <w:t xml:space="preserve">user plane issues are mainly caused by much large distance between satellite and UEs. </w:t>
      </w:r>
      <w:r w:rsidR="00EC34BB" w:rsidRPr="0069100A">
        <w:t>T</w:t>
      </w:r>
      <w:r w:rsidR="00EC34BB" w:rsidRPr="0069100A">
        <w:rPr>
          <w:rFonts w:hint="eastAsia"/>
        </w:rPr>
        <w:t xml:space="preserve">imer </w:t>
      </w:r>
      <w:r w:rsidR="00EC34BB" w:rsidRPr="0069100A">
        <w:t>extension</w:t>
      </w:r>
      <w:r w:rsidR="00EC34BB" w:rsidRPr="0069100A">
        <w:rPr>
          <w:rFonts w:hint="eastAsia"/>
        </w:rPr>
        <w:t xml:space="preserve">, SN extension and offset introduction are key points for solutions. </w:t>
      </w:r>
      <w:r w:rsidR="00EC34BB" w:rsidRPr="0069100A">
        <w:t>T</w:t>
      </w:r>
      <w:r w:rsidR="00EC34BB" w:rsidRPr="0069100A">
        <w:rPr>
          <w:rFonts w:hint="eastAsia"/>
        </w:rPr>
        <w:t xml:space="preserve">hose key points are </w:t>
      </w:r>
      <w:r w:rsidR="00EC34BB" w:rsidRPr="0069100A">
        <w:t>straightforward</w:t>
      </w:r>
      <w:r w:rsidR="00EC34BB" w:rsidRPr="0069100A">
        <w:rPr>
          <w:rFonts w:hint="eastAsia"/>
        </w:rPr>
        <w:t xml:space="preserve"> and easy to be </w:t>
      </w:r>
      <w:r w:rsidR="00EC34BB" w:rsidRPr="0069100A">
        <w:t>accep</w:t>
      </w:r>
      <w:r w:rsidR="00EC34BB" w:rsidRPr="0069100A">
        <w:rPr>
          <w:rFonts w:hint="eastAsia"/>
        </w:rPr>
        <w:t xml:space="preserve">ted. </w:t>
      </w:r>
      <w:r w:rsidR="00EC34BB" w:rsidRPr="0069100A">
        <w:t>Discussion can move quickly to concrete values</w:t>
      </w:r>
      <w:r w:rsidR="00EC34BB" w:rsidRPr="0069100A">
        <w:rPr>
          <w:rFonts w:hint="eastAsia"/>
        </w:rPr>
        <w:t xml:space="preserve">. </w:t>
      </w:r>
      <w:r w:rsidR="00EC34BB" w:rsidRPr="0069100A">
        <w:t>I</w:t>
      </w:r>
      <w:r w:rsidR="00EC34BB" w:rsidRPr="0069100A">
        <w:rPr>
          <w:rFonts w:hint="eastAsia"/>
        </w:rPr>
        <w:t xml:space="preserve">n addition, </w:t>
      </w:r>
      <w:r w:rsidR="00EC34BB" w:rsidRPr="0069100A">
        <w:t>simplifying</w:t>
      </w:r>
      <w:r w:rsidR="00EC34BB" w:rsidRPr="0069100A">
        <w:rPr>
          <w:rFonts w:hint="eastAsia"/>
        </w:rPr>
        <w:t xml:space="preserve"> </w:t>
      </w:r>
      <w:r w:rsidR="00EC34BB" w:rsidRPr="0069100A">
        <w:t>scheduling</w:t>
      </w:r>
      <w:r w:rsidR="00EC34BB" w:rsidRPr="0069100A">
        <w:rPr>
          <w:rFonts w:hint="eastAsia"/>
        </w:rPr>
        <w:t xml:space="preserve"> and feedback procedure in MAC is an essential issue for transmission delay.</w:t>
      </w:r>
    </w:p>
    <w:p w:rsidR="00EC34BB" w:rsidRPr="0069100A" w:rsidRDefault="00EC34BB" w:rsidP="0069100A">
      <w:pPr>
        <w:jc w:val="both"/>
      </w:pPr>
      <w:r w:rsidRPr="0069100A">
        <w:t>Control</w:t>
      </w:r>
      <w:r w:rsidRPr="0069100A">
        <w:rPr>
          <w:rFonts w:hint="eastAsia"/>
        </w:rPr>
        <w:t xml:space="preserve"> plane issues are mainly about mobility, UE mobility or satellites moving. </w:t>
      </w:r>
      <w:r w:rsidRPr="0069100A">
        <w:t>Acquisition and utilization</w:t>
      </w:r>
      <w:r w:rsidRPr="0069100A">
        <w:rPr>
          <w:rFonts w:hint="eastAsia"/>
        </w:rPr>
        <w:t xml:space="preserve"> of l</w:t>
      </w:r>
      <w:r w:rsidRPr="0069100A">
        <w:t>ocation information (UE &amp; Satellite/HAPS) and/or ephemeris</w:t>
      </w:r>
      <w:r w:rsidRPr="0069100A">
        <w:rPr>
          <w:rFonts w:hint="eastAsia"/>
        </w:rPr>
        <w:t xml:space="preserve"> are the baseline. </w:t>
      </w:r>
      <w:r w:rsidRPr="0069100A">
        <w:t>F</w:t>
      </w:r>
      <w:r w:rsidRPr="0069100A">
        <w:rPr>
          <w:rFonts w:hint="eastAsia"/>
        </w:rPr>
        <w:t xml:space="preserve">or </w:t>
      </w:r>
      <w:r w:rsidR="00AC0B45" w:rsidRPr="0069100A">
        <w:rPr>
          <w:rFonts w:hint="eastAsia"/>
        </w:rPr>
        <w:t xml:space="preserve">LEO, serving satellites change </w:t>
      </w:r>
      <w:r w:rsidR="00AC0B45" w:rsidRPr="0069100A">
        <w:t>frequently</w:t>
      </w:r>
      <w:r w:rsidR="00AC0B45" w:rsidRPr="0069100A">
        <w:rPr>
          <w:rFonts w:hint="eastAsia"/>
        </w:rPr>
        <w:t>, c</w:t>
      </w:r>
      <w:r w:rsidRPr="0069100A">
        <w:rPr>
          <w:rFonts w:hint="eastAsia"/>
        </w:rPr>
        <w:t>ell selection /reselection</w:t>
      </w:r>
      <w:r w:rsidR="00AC0B45" w:rsidRPr="0069100A">
        <w:rPr>
          <w:rFonts w:hint="eastAsia"/>
        </w:rPr>
        <w:t xml:space="preserve"> and handover need to be addressed firstly. Mobility issue does not need to be considered in GEO for fixing serving cell, </w:t>
      </w:r>
      <w:r w:rsidR="00AC0B45" w:rsidRPr="0069100A">
        <w:t>absolute propagation delay difference between satellites</w:t>
      </w:r>
      <w:r w:rsidR="00AC0B45" w:rsidRPr="0069100A">
        <w:rPr>
          <w:rFonts w:hint="eastAsia"/>
        </w:rPr>
        <w:t xml:space="preserve"> need to be addressed firstly for GEO.</w:t>
      </w:r>
    </w:p>
    <w:p w:rsidR="00EC34BB" w:rsidRPr="0069100A" w:rsidRDefault="004C78EE" w:rsidP="0069100A">
      <w:pPr>
        <w:jc w:val="both"/>
      </w:pPr>
      <w:r w:rsidRPr="0069100A">
        <w:t>In</w:t>
      </w:r>
      <w:r w:rsidRPr="0069100A">
        <w:rPr>
          <w:rFonts w:hint="eastAsia"/>
        </w:rPr>
        <w:t xml:space="preserve"> study item stage, s</w:t>
      </w:r>
      <w:r w:rsidR="004C2294" w:rsidRPr="0069100A">
        <w:rPr>
          <w:rFonts w:hint="eastAsia"/>
        </w:rPr>
        <w:t>ome issues have been identified</w:t>
      </w:r>
      <w:r w:rsidR="00117539">
        <w:t xml:space="preserve"> and </w:t>
      </w:r>
      <w:r w:rsidR="00117539">
        <w:rPr>
          <w:rFonts w:hint="eastAsia"/>
        </w:rPr>
        <w:t>discussed</w:t>
      </w:r>
      <w:r w:rsidR="004C2294" w:rsidRPr="0069100A">
        <w:rPr>
          <w:rFonts w:hint="eastAsia"/>
        </w:rPr>
        <w:t xml:space="preserve">, and </w:t>
      </w:r>
      <w:r w:rsidR="00EC34BB" w:rsidRPr="0069100A">
        <w:rPr>
          <w:rFonts w:hint="eastAsia"/>
        </w:rPr>
        <w:t xml:space="preserve">some </w:t>
      </w:r>
      <w:r w:rsidR="00FE7D64" w:rsidRPr="0069100A">
        <w:rPr>
          <w:rFonts w:hint="eastAsia"/>
        </w:rPr>
        <w:t xml:space="preserve">optional solutions have been </w:t>
      </w:r>
      <w:r w:rsidR="0073655E">
        <w:rPr>
          <w:rFonts w:hint="eastAsia"/>
        </w:rPr>
        <w:t>involved in TR</w:t>
      </w:r>
      <w:r w:rsidR="00E219B4" w:rsidRPr="0069100A">
        <w:rPr>
          <w:rFonts w:hint="eastAsia"/>
        </w:rPr>
        <w:t>38.821 [2].</w:t>
      </w:r>
      <w:r w:rsidR="00613CFE" w:rsidRPr="0069100A">
        <w:rPr>
          <w:rFonts w:hint="eastAsia"/>
        </w:rPr>
        <w:t xml:space="preserve"> </w:t>
      </w:r>
      <w:r w:rsidRPr="0069100A">
        <w:rPr>
          <w:rFonts w:hint="eastAsia"/>
        </w:rPr>
        <w:t>S</w:t>
      </w:r>
      <w:r w:rsidR="00EC34BB" w:rsidRPr="0069100A">
        <w:rPr>
          <w:rFonts w:hint="eastAsia"/>
        </w:rPr>
        <w:t xml:space="preserve">o, for the </w:t>
      </w:r>
      <w:r w:rsidR="00EC34BB" w:rsidRPr="0069100A">
        <w:t>work plan</w:t>
      </w:r>
      <w:r w:rsidR="00EC34BB" w:rsidRPr="0069100A">
        <w:rPr>
          <w:rFonts w:hint="eastAsia"/>
        </w:rPr>
        <w:t xml:space="preserve">, we suggest collect meaningful alternatives at </w:t>
      </w:r>
      <w:r w:rsidR="00EC34BB" w:rsidRPr="0069100A">
        <w:rPr>
          <w:rFonts w:hint="eastAsia"/>
        </w:rPr>
        <w:lastRenderedPageBreak/>
        <w:t xml:space="preserve">first stage and do down </w:t>
      </w:r>
      <w:r w:rsidR="00EC34BB" w:rsidRPr="0069100A">
        <w:t>selection</w:t>
      </w:r>
      <w:r w:rsidR="00EC34BB" w:rsidRPr="0069100A">
        <w:rPr>
          <w:rFonts w:hint="eastAsia"/>
        </w:rPr>
        <w:t>.</w:t>
      </w:r>
      <w:r w:rsidRPr="0069100A">
        <w:rPr>
          <w:rFonts w:hint="eastAsia"/>
        </w:rPr>
        <w:t xml:space="preserve"> </w:t>
      </w:r>
      <w:r w:rsidR="00613CFE" w:rsidRPr="0069100A">
        <w:t>T</w:t>
      </w:r>
      <w:r w:rsidR="00613CFE" w:rsidRPr="0069100A">
        <w:rPr>
          <w:rFonts w:hint="eastAsia"/>
        </w:rPr>
        <w:t xml:space="preserve">hose </w:t>
      </w:r>
      <w:r w:rsidR="00CF08A8" w:rsidRPr="0069100A">
        <w:rPr>
          <w:rFonts w:hint="eastAsia"/>
        </w:rPr>
        <w:t xml:space="preserve">issues with </w:t>
      </w:r>
      <w:r w:rsidR="00613CFE" w:rsidRPr="0069100A">
        <w:rPr>
          <w:rFonts w:hint="eastAsia"/>
        </w:rPr>
        <w:t>basic impact and</w:t>
      </w:r>
      <w:r w:rsidR="00613CFE" w:rsidRPr="0069100A">
        <w:t xml:space="preserve"> </w:t>
      </w:r>
      <w:r w:rsidR="00613CFE" w:rsidRPr="0069100A">
        <w:rPr>
          <w:rFonts w:hint="eastAsia"/>
        </w:rPr>
        <w:t>relatively</w:t>
      </w:r>
      <w:r w:rsidR="00613CFE" w:rsidRPr="0069100A">
        <w:t xml:space="preserve"> mature</w:t>
      </w:r>
      <w:r w:rsidR="00613CFE" w:rsidRPr="0069100A">
        <w:rPr>
          <w:rFonts w:hint="eastAsia"/>
        </w:rPr>
        <w:t xml:space="preserve">d </w:t>
      </w:r>
      <w:r w:rsidR="00CF08A8" w:rsidRPr="0069100A">
        <w:t>technical solutions</w:t>
      </w:r>
      <w:r w:rsidR="00CF08A8" w:rsidRPr="0069100A">
        <w:rPr>
          <w:rFonts w:hint="eastAsia"/>
        </w:rPr>
        <w:t xml:space="preserve"> can be considered as first prior</w:t>
      </w:r>
      <w:r w:rsidR="00EC34BB" w:rsidRPr="0069100A">
        <w:rPr>
          <w:rFonts w:hint="eastAsia"/>
        </w:rPr>
        <w:t>i</w:t>
      </w:r>
      <w:r w:rsidR="00CF08A8" w:rsidRPr="0069100A">
        <w:rPr>
          <w:rFonts w:hint="eastAsia"/>
        </w:rPr>
        <w:t>ty.</w:t>
      </w:r>
      <w:r w:rsidR="00EC34BB" w:rsidRPr="0069100A">
        <w:rPr>
          <w:rFonts w:hint="eastAsia"/>
        </w:rPr>
        <w:t xml:space="preserve"> </w:t>
      </w:r>
      <w:r w:rsidR="00EC34BB" w:rsidRPr="0069100A">
        <w:t>T</w:t>
      </w:r>
      <w:r w:rsidR="00EC34BB" w:rsidRPr="0069100A">
        <w:rPr>
          <w:rFonts w:hint="eastAsia"/>
        </w:rPr>
        <w:t>hose issues include:</w:t>
      </w:r>
    </w:p>
    <w:p w:rsidR="00EC34BB" w:rsidRPr="00EC34BB" w:rsidRDefault="00EC34BB" w:rsidP="00DA4D19">
      <w:pPr>
        <w:pStyle w:val="aff4"/>
        <w:numPr>
          <w:ilvl w:val="0"/>
          <w:numId w:val="29"/>
        </w:numPr>
        <w:overflowPunct w:val="0"/>
        <w:autoSpaceDE w:val="0"/>
        <w:autoSpaceDN w:val="0"/>
        <w:spacing w:after="180" w:line="240" w:lineRule="auto"/>
        <w:ind w:firstLineChars="0"/>
        <w:jc w:val="both"/>
        <w:textAlignment w:val="baseline"/>
        <w:rPr>
          <w:rFonts w:eastAsia="宋体"/>
          <w:sz w:val="18"/>
        </w:rPr>
      </w:pPr>
      <w:r w:rsidRPr="00EC34BB">
        <w:rPr>
          <w:rFonts w:hint="eastAsia"/>
          <w:bCs/>
        </w:rPr>
        <w:t xml:space="preserve">RACH, </w:t>
      </w:r>
      <w:r>
        <w:rPr>
          <w:rFonts w:hint="eastAsia"/>
          <w:bCs/>
        </w:rPr>
        <w:t xml:space="preserve">HARQ, </w:t>
      </w:r>
      <w:r w:rsidRPr="00EC34BB">
        <w:rPr>
          <w:rFonts w:hint="eastAsia"/>
          <w:bCs/>
        </w:rPr>
        <w:t xml:space="preserve">DRX, SR, UL </w:t>
      </w:r>
      <w:r>
        <w:rPr>
          <w:rFonts w:hint="eastAsia"/>
          <w:bCs/>
        </w:rPr>
        <w:t>scheduling</w:t>
      </w:r>
    </w:p>
    <w:p w:rsidR="00EC34BB" w:rsidRPr="00EC34BB" w:rsidRDefault="00EC34BB" w:rsidP="00DA4D19">
      <w:pPr>
        <w:pStyle w:val="aff4"/>
        <w:numPr>
          <w:ilvl w:val="0"/>
          <w:numId w:val="29"/>
        </w:numPr>
        <w:overflowPunct w:val="0"/>
        <w:autoSpaceDE w:val="0"/>
        <w:autoSpaceDN w:val="0"/>
        <w:spacing w:after="180" w:line="240" w:lineRule="auto"/>
        <w:ind w:firstLineChars="0"/>
        <w:jc w:val="both"/>
        <w:textAlignment w:val="baseline"/>
        <w:rPr>
          <w:rFonts w:eastAsia="宋体"/>
          <w:sz w:val="18"/>
        </w:rPr>
      </w:pPr>
      <w:r>
        <w:rPr>
          <w:rFonts w:hint="eastAsia"/>
          <w:bCs/>
        </w:rPr>
        <w:t>RLC</w:t>
      </w:r>
    </w:p>
    <w:p w:rsidR="00EC34BB" w:rsidRPr="00EC34BB" w:rsidRDefault="00EC34BB" w:rsidP="00DA4D19">
      <w:pPr>
        <w:pStyle w:val="aff4"/>
        <w:numPr>
          <w:ilvl w:val="0"/>
          <w:numId w:val="29"/>
        </w:numPr>
        <w:overflowPunct w:val="0"/>
        <w:autoSpaceDE w:val="0"/>
        <w:autoSpaceDN w:val="0"/>
        <w:spacing w:after="180" w:line="240" w:lineRule="auto"/>
        <w:ind w:firstLineChars="0"/>
        <w:jc w:val="both"/>
        <w:textAlignment w:val="baseline"/>
        <w:rPr>
          <w:rFonts w:eastAsia="宋体"/>
          <w:sz w:val="18"/>
        </w:rPr>
      </w:pPr>
      <w:r w:rsidRPr="00EC34BB">
        <w:rPr>
          <w:rFonts w:hint="eastAsia"/>
          <w:bCs/>
        </w:rPr>
        <w:t>PDCP</w:t>
      </w:r>
    </w:p>
    <w:p w:rsidR="00EC34BB" w:rsidRPr="00EC34BB" w:rsidRDefault="00EC34BB" w:rsidP="00DA4D19">
      <w:pPr>
        <w:pStyle w:val="aff4"/>
        <w:numPr>
          <w:ilvl w:val="0"/>
          <w:numId w:val="29"/>
        </w:numPr>
        <w:overflowPunct w:val="0"/>
        <w:autoSpaceDE w:val="0"/>
        <w:autoSpaceDN w:val="0"/>
        <w:spacing w:after="180" w:line="240" w:lineRule="auto"/>
        <w:ind w:firstLineChars="0"/>
        <w:jc w:val="both"/>
        <w:textAlignment w:val="baseline"/>
        <w:rPr>
          <w:rFonts w:eastAsia="宋体"/>
          <w:sz w:val="18"/>
        </w:rPr>
      </w:pPr>
      <w:r>
        <w:rPr>
          <w:rFonts w:hint="eastAsia"/>
          <w:bCs/>
        </w:rPr>
        <w:t xml:space="preserve">UE </w:t>
      </w:r>
      <w:r w:rsidR="00793CAD">
        <w:rPr>
          <w:rFonts w:hint="eastAsia"/>
          <w:bCs/>
        </w:rPr>
        <w:t>location</w:t>
      </w:r>
      <w:r w:rsidRPr="00EC34BB">
        <w:rPr>
          <w:rFonts w:hint="eastAsia"/>
          <w:bCs/>
        </w:rPr>
        <w:t xml:space="preserve">, </w:t>
      </w:r>
      <w:r w:rsidRPr="00EC34BB">
        <w:rPr>
          <w:bCs/>
        </w:rPr>
        <w:t>ephemeris data related enhancements</w:t>
      </w:r>
    </w:p>
    <w:p w:rsidR="00EC34BB" w:rsidRPr="00EC34BB" w:rsidRDefault="00EC34BB" w:rsidP="00DA4D19">
      <w:pPr>
        <w:pStyle w:val="aff4"/>
        <w:numPr>
          <w:ilvl w:val="0"/>
          <w:numId w:val="29"/>
        </w:numPr>
        <w:overflowPunct w:val="0"/>
        <w:autoSpaceDE w:val="0"/>
        <w:autoSpaceDN w:val="0"/>
        <w:spacing w:after="180" w:line="240" w:lineRule="auto"/>
        <w:ind w:firstLineChars="0"/>
        <w:jc w:val="both"/>
        <w:textAlignment w:val="baseline"/>
        <w:rPr>
          <w:rFonts w:eastAsia="宋体"/>
          <w:sz w:val="18"/>
        </w:rPr>
      </w:pPr>
      <w:r>
        <w:rPr>
          <w:rFonts w:hint="eastAsia"/>
          <w:bCs/>
        </w:rPr>
        <w:t>Specific information in SIB</w:t>
      </w:r>
    </w:p>
    <w:p w:rsidR="00EC34BB" w:rsidRPr="00EC34BB" w:rsidRDefault="00EC34BB" w:rsidP="00DA4D19">
      <w:pPr>
        <w:pStyle w:val="aff4"/>
        <w:numPr>
          <w:ilvl w:val="0"/>
          <w:numId w:val="29"/>
        </w:numPr>
        <w:overflowPunct w:val="0"/>
        <w:autoSpaceDE w:val="0"/>
        <w:autoSpaceDN w:val="0"/>
        <w:spacing w:after="180" w:line="240" w:lineRule="auto"/>
        <w:ind w:firstLineChars="0"/>
        <w:jc w:val="both"/>
        <w:textAlignment w:val="baseline"/>
        <w:rPr>
          <w:rFonts w:eastAsia="宋体"/>
          <w:sz w:val="18"/>
        </w:rPr>
      </w:pPr>
      <w:r>
        <w:rPr>
          <w:rFonts w:hint="eastAsia"/>
          <w:bCs/>
        </w:rPr>
        <w:t>C</w:t>
      </w:r>
      <w:r w:rsidRPr="00EC34BB">
        <w:rPr>
          <w:rFonts w:hint="eastAsia"/>
          <w:bCs/>
        </w:rPr>
        <w:t>ell selection/reselection</w:t>
      </w:r>
      <w:r>
        <w:rPr>
          <w:rFonts w:hint="eastAsia"/>
          <w:bCs/>
        </w:rPr>
        <w:t>, HO for LEO</w:t>
      </w:r>
    </w:p>
    <w:p w:rsidR="00EC34BB" w:rsidRPr="00EC34BB" w:rsidRDefault="004C78EE" w:rsidP="00DA4D19">
      <w:pPr>
        <w:pStyle w:val="aff4"/>
        <w:numPr>
          <w:ilvl w:val="0"/>
          <w:numId w:val="29"/>
        </w:numPr>
        <w:overflowPunct w:val="0"/>
        <w:autoSpaceDE w:val="0"/>
        <w:autoSpaceDN w:val="0"/>
        <w:spacing w:after="180" w:line="240" w:lineRule="auto"/>
        <w:ind w:firstLineChars="0"/>
        <w:jc w:val="both"/>
        <w:textAlignment w:val="baseline"/>
        <w:rPr>
          <w:bCs/>
        </w:rPr>
      </w:pPr>
      <w:r>
        <w:rPr>
          <w:rFonts w:hint="eastAsia"/>
          <w:bCs/>
        </w:rPr>
        <w:t>A</w:t>
      </w:r>
      <w:r w:rsidR="00EC34BB" w:rsidRPr="00EC34BB">
        <w:rPr>
          <w:bCs/>
        </w:rPr>
        <w:t>bsolute propagation delay difference between satellites</w:t>
      </w:r>
      <w:r w:rsidR="00EC34BB">
        <w:rPr>
          <w:rFonts w:hint="eastAsia"/>
          <w:bCs/>
        </w:rPr>
        <w:t xml:space="preserve"> for GEO</w:t>
      </w:r>
    </w:p>
    <w:p w:rsidR="00EC34BB" w:rsidRDefault="00EC34BB" w:rsidP="004C78EE">
      <w:pPr>
        <w:overflowPunct w:val="0"/>
        <w:autoSpaceDE w:val="0"/>
        <w:autoSpaceDN w:val="0"/>
        <w:spacing w:after="180" w:line="240" w:lineRule="auto"/>
        <w:jc w:val="both"/>
        <w:textAlignment w:val="baseline"/>
        <w:rPr>
          <w:bCs/>
        </w:rPr>
      </w:pPr>
      <w:r>
        <w:rPr>
          <w:rFonts w:hint="eastAsia"/>
          <w:bCs/>
        </w:rPr>
        <w:t xml:space="preserve">After the basic function and procedure for LEO and GEO </w:t>
      </w:r>
      <w:r w:rsidRPr="00EC34BB">
        <w:rPr>
          <w:bCs/>
        </w:rPr>
        <w:t xml:space="preserve">are finished, </w:t>
      </w:r>
      <w:r>
        <w:rPr>
          <w:rFonts w:hint="eastAsia"/>
          <w:bCs/>
        </w:rPr>
        <w:t xml:space="preserve">another </w:t>
      </w:r>
      <w:r>
        <w:rPr>
          <w:bCs/>
        </w:rPr>
        <w:t>scenario</w:t>
      </w:r>
      <w:r>
        <w:rPr>
          <w:rFonts w:hint="eastAsia"/>
          <w:bCs/>
        </w:rPr>
        <w:t xml:space="preserve">s (HAPS, ATG) </w:t>
      </w:r>
      <w:r>
        <w:rPr>
          <w:bCs/>
        </w:rPr>
        <w:t>analysis</w:t>
      </w:r>
      <w:r>
        <w:rPr>
          <w:rFonts w:hint="eastAsia"/>
          <w:bCs/>
        </w:rPr>
        <w:t xml:space="preserve"> and scheduling </w:t>
      </w:r>
      <w:r>
        <w:rPr>
          <w:bCs/>
        </w:rPr>
        <w:t>optimization</w:t>
      </w:r>
      <w:r>
        <w:rPr>
          <w:rFonts w:hint="eastAsia"/>
          <w:bCs/>
        </w:rPr>
        <w:t>/ enhancement (</w:t>
      </w:r>
      <w:r w:rsidRPr="00EC34BB">
        <w:rPr>
          <w:bCs/>
        </w:rPr>
        <w:t>service continuity between TN and NTN</w:t>
      </w:r>
      <w:r>
        <w:rPr>
          <w:rFonts w:hint="eastAsia"/>
          <w:bCs/>
        </w:rPr>
        <w:t xml:space="preserve">) can be started. </w:t>
      </w:r>
    </w:p>
    <w:p w:rsidR="007E5CF2" w:rsidRPr="00913882" w:rsidRDefault="004C78EE" w:rsidP="004C78EE">
      <w:pPr>
        <w:overflowPunct w:val="0"/>
        <w:autoSpaceDE w:val="0"/>
        <w:autoSpaceDN w:val="0"/>
        <w:spacing w:after="180" w:line="240" w:lineRule="auto"/>
        <w:jc w:val="both"/>
        <w:textAlignment w:val="baseline"/>
        <w:rPr>
          <w:rFonts w:eastAsia="宋体"/>
          <w:b/>
        </w:rPr>
      </w:pPr>
      <w:r w:rsidRPr="00913882">
        <w:rPr>
          <w:rFonts w:hint="eastAsia"/>
          <w:b/>
          <w:bCs/>
        </w:rPr>
        <w:t xml:space="preserve">Proposal 1: </w:t>
      </w:r>
      <w:r w:rsidRPr="00913882">
        <w:rPr>
          <w:rFonts w:eastAsia="宋体" w:hint="eastAsia"/>
          <w:b/>
        </w:rPr>
        <w:t>C</w:t>
      </w:r>
      <w:r w:rsidRPr="00913882">
        <w:rPr>
          <w:rFonts w:eastAsia="宋体"/>
          <w:b/>
        </w:rPr>
        <w:t>onsider the work plan with priorities as below</w:t>
      </w:r>
      <w:r w:rsidRPr="00913882">
        <w:rPr>
          <w:rFonts w:eastAsia="宋体" w:hint="eastAsia"/>
          <w:b/>
        </w:rPr>
        <w:t>:</w:t>
      </w:r>
    </w:p>
    <w:p w:rsidR="004C78EE" w:rsidRPr="004C78EE" w:rsidRDefault="004C78EE" w:rsidP="004C78EE">
      <w:pPr>
        <w:overflowPunct w:val="0"/>
        <w:autoSpaceDE w:val="0"/>
        <w:autoSpaceDN w:val="0"/>
        <w:spacing w:after="180" w:line="240" w:lineRule="auto"/>
        <w:jc w:val="both"/>
        <w:textAlignment w:val="baseline"/>
        <w:rPr>
          <w:rFonts w:eastAsia="宋体"/>
          <w:b/>
          <w:i/>
        </w:rPr>
      </w:pPr>
      <w:r w:rsidRPr="004C78EE">
        <w:rPr>
          <w:rFonts w:eastAsia="宋体"/>
          <w:b/>
          <w:i/>
        </w:rPr>
        <w:t>F</w:t>
      </w:r>
      <w:r w:rsidRPr="004C78EE">
        <w:rPr>
          <w:rFonts w:eastAsia="宋体" w:hint="eastAsia"/>
          <w:b/>
          <w:i/>
        </w:rPr>
        <w:t>irst priority:</w:t>
      </w:r>
    </w:p>
    <w:p w:rsidR="004C78EE" w:rsidRPr="00EC34BB" w:rsidRDefault="004C78EE" w:rsidP="00DA4D19">
      <w:pPr>
        <w:pStyle w:val="aff4"/>
        <w:numPr>
          <w:ilvl w:val="0"/>
          <w:numId w:val="29"/>
        </w:numPr>
        <w:overflowPunct w:val="0"/>
        <w:autoSpaceDE w:val="0"/>
        <w:autoSpaceDN w:val="0"/>
        <w:spacing w:after="180" w:line="240" w:lineRule="auto"/>
        <w:ind w:firstLineChars="0"/>
        <w:jc w:val="both"/>
        <w:textAlignment w:val="baseline"/>
        <w:rPr>
          <w:rFonts w:eastAsia="宋体"/>
          <w:sz w:val="18"/>
        </w:rPr>
      </w:pPr>
      <w:r w:rsidRPr="00EC34BB">
        <w:rPr>
          <w:rFonts w:hint="eastAsia"/>
          <w:bCs/>
        </w:rPr>
        <w:t xml:space="preserve">RACH, </w:t>
      </w:r>
      <w:r>
        <w:rPr>
          <w:rFonts w:hint="eastAsia"/>
          <w:bCs/>
        </w:rPr>
        <w:t xml:space="preserve">HARQ, </w:t>
      </w:r>
      <w:r w:rsidRPr="00EC34BB">
        <w:rPr>
          <w:rFonts w:hint="eastAsia"/>
          <w:bCs/>
        </w:rPr>
        <w:t xml:space="preserve">DRX, SR, UL </w:t>
      </w:r>
      <w:r>
        <w:rPr>
          <w:rFonts w:hint="eastAsia"/>
          <w:bCs/>
        </w:rPr>
        <w:t>scheduling</w:t>
      </w:r>
    </w:p>
    <w:p w:rsidR="004C78EE" w:rsidRPr="00EC34BB" w:rsidRDefault="004C78EE" w:rsidP="00DA4D19">
      <w:pPr>
        <w:pStyle w:val="aff4"/>
        <w:numPr>
          <w:ilvl w:val="0"/>
          <w:numId w:val="29"/>
        </w:numPr>
        <w:overflowPunct w:val="0"/>
        <w:autoSpaceDE w:val="0"/>
        <w:autoSpaceDN w:val="0"/>
        <w:spacing w:after="180" w:line="240" w:lineRule="auto"/>
        <w:ind w:firstLineChars="0"/>
        <w:jc w:val="both"/>
        <w:textAlignment w:val="baseline"/>
        <w:rPr>
          <w:rFonts w:eastAsia="宋体"/>
          <w:sz w:val="18"/>
        </w:rPr>
      </w:pPr>
      <w:r>
        <w:rPr>
          <w:rFonts w:hint="eastAsia"/>
          <w:bCs/>
        </w:rPr>
        <w:t>RLC</w:t>
      </w:r>
    </w:p>
    <w:p w:rsidR="004C78EE" w:rsidRPr="00EC34BB" w:rsidRDefault="004C78EE" w:rsidP="00DA4D19">
      <w:pPr>
        <w:pStyle w:val="aff4"/>
        <w:numPr>
          <w:ilvl w:val="0"/>
          <w:numId w:val="29"/>
        </w:numPr>
        <w:overflowPunct w:val="0"/>
        <w:autoSpaceDE w:val="0"/>
        <w:autoSpaceDN w:val="0"/>
        <w:spacing w:after="180" w:line="240" w:lineRule="auto"/>
        <w:ind w:firstLineChars="0"/>
        <w:jc w:val="both"/>
        <w:textAlignment w:val="baseline"/>
        <w:rPr>
          <w:rFonts w:eastAsia="宋体"/>
          <w:sz w:val="18"/>
        </w:rPr>
      </w:pPr>
      <w:r w:rsidRPr="00EC34BB">
        <w:rPr>
          <w:rFonts w:hint="eastAsia"/>
          <w:bCs/>
        </w:rPr>
        <w:t>PDCP</w:t>
      </w:r>
    </w:p>
    <w:p w:rsidR="004C78EE" w:rsidRPr="00EC34BB" w:rsidRDefault="004C78EE" w:rsidP="00DA4D19">
      <w:pPr>
        <w:pStyle w:val="aff4"/>
        <w:numPr>
          <w:ilvl w:val="0"/>
          <w:numId w:val="29"/>
        </w:numPr>
        <w:overflowPunct w:val="0"/>
        <w:autoSpaceDE w:val="0"/>
        <w:autoSpaceDN w:val="0"/>
        <w:spacing w:after="180" w:line="240" w:lineRule="auto"/>
        <w:ind w:firstLineChars="0"/>
        <w:jc w:val="both"/>
        <w:textAlignment w:val="baseline"/>
        <w:rPr>
          <w:rFonts w:eastAsia="宋体"/>
          <w:sz w:val="18"/>
        </w:rPr>
      </w:pPr>
      <w:r>
        <w:rPr>
          <w:rFonts w:hint="eastAsia"/>
          <w:bCs/>
        </w:rPr>
        <w:t xml:space="preserve">UE </w:t>
      </w:r>
      <w:r w:rsidR="00793CAD">
        <w:rPr>
          <w:rFonts w:hint="eastAsia"/>
          <w:bCs/>
        </w:rPr>
        <w:t>location</w:t>
      </w:r>
      <w:r w:rsidRPr="00EC34BB">
        <w:rPr>
          <w:rFonts w:hint="eastAsia"/>
          <w:bCs/>
        </w:rPr>
        <w:t xml:space="preserve">, </w:t>
      </w:r>
      <w:r w:rsidRPr="00EC34BB">
        <w:rPr>
          <w:bCs/>
        </w:rPr>
        <w:t>ephemeris data related enhancements</w:t>
      </w:r>
    </w:p>
    <w:p w:rsidR="004C78EE" w:rsidRPr="00EC34BB" w:rsidRDefault="004C78EE" w:rsidP="00DA4D19">
      <w:pPr>
        <w:pStyle w:val="aff4"/>
        <w:numPr>
          <w:ilvl w:val="0"/>
          <w:numId w:val="29"/>
        </w:numPr>
        <w:overflowPunct w:val="0"/>
        <w:autoSpaceDE w:val="0"/>
        <w:autoSpaceDN w:val="0"/>
        <w:spacing w:after="180" w:line="240" w:lineRule="auto"/>
        <w:ind w:firstLineChars="0"/>
        <w:jc w:val="both"/>
        <w:textAlignment w:val="baseline"/>
        <w:rPr>
          <w:rFonts w:eastAsia="宋体"/>
          <w:sz w:val="18"/>
        </w:rPr>
      </w:pPr>
      <w:r>
        <w:rPr>
          <w:rFonts w:hint="eastAsia"/>
          <w:bCs/>
        </w:rPr>
        <w:t>Specific information in SIB</w:t>
      </w:r>
    </w:p>
    <w:p w:rsidR="004C78EE" w:rsidRPr="00EC34BB" w:rsidRDefault="004C78EE" w:rsidP="00DA4D19">
      <w:pPr>
        <w:pStyle w:val="aff4"/>
        <w:numPr>
          <w:ilvl w:val="0"/>
          <w:numId w:val="29"/>
        </w:numPr>
        <w:overflowPunct w:val="0"/>
        <w:autoSpaceDE w:val="0"/>
        <w:autoSpaceDN w:val="0"/>
        <w:spacing w:after="180" w:line="240" w:lineRule="auto"/>
        <w:ind w:firstLineChars="0"/>
        <w:jc w:val="both"/>
        <w:textAlignment w:val="baseline"/>
        <w:rPr>
          <w:rFonts w:eastAsia="宋体"/>
          <w:sz w:val="18"/>
        </w:rPr>
      </w:pPr>
      <w:r>
        <w:rPr>
          <w:rFonts w:hint="eastAsia"/>
          <w:bCs/>
        </w:rPr>
        <w:t>C</w:t>
      </w:r>
      <w:r w:rsidRPr="00EC34BB">
        <w:rPr>
          <w:rFonts w:hint="eastAsia"/>
          <w:bCs/>
        </w:rPr>
        <w:t>ell selection/reselection</w:t>
      </w:r>
      <w:r>
        <w:rPr>
          <w:rFonts w:hint="eastAsia"/>
          <w:bCs/>
        </w:rPr>
        <w:t>, HO for LEO</w:t>
      </w:r>
    </w:p>
    <w:p w:rsidR="004C78EE" w:rsidRDefault="004C78EE" w:rsidP="00DA4D19">
      <w:pPr>
        <w:pStyle w:val="aff4"/>
        <w:numPr>
          <w:ilvl w:val="0"/>
          <w:numId w:val="29"/>
        </w:numPr>
        <w:overflowPunct w:val="0"/>
        <w:autoSpaceDE w:val="0"/>
        <w:autoSpaceDN w:val="0"/>
        <w:spacing w:after="180" w:line="240" w:lineRule="auto"/>
        <w:ind w:firstLineChars="0"/>
        <w:jc w:val="both"/>
        <w:textAlignment w:val="baseline"/>
        <w:rPr>
          <w:bCs/>
        </w:rPr>
      </w:pPr>
      <w:r>
        <w:rPr>
          <w:rFonts w:hint="eastAsia"/>
          <w:bCs/>
        </w:rPr>
        <w:t>A</w:t>
      </w:r>
      <w:r w:rsidRPr="00EC34BB">
        <w:rPr>
          <w:bCs/>
        </w:rPr>
        <w:t>bsolute propagation delay difference between satellites</w:t>
      </w:r>
      <w:r>
        <w:rPr>
          <w:rFonts w:hint="eastAsia"/>
          <w:bCs/>
        </w:rPr>
        <w:t xml:space="preserve"> for GEO</w:t>
      </w:r>
    </w:p>
    <w:p w:rsidR="004C78EE" w:rsidRPr="004C78EE" w:rsidRDefault="004C78EE" w:rsidP="004C78EE">
      <w:pPr>
        <w:overflowPunct w:val="0"/>
        <w:autoSpaceDE w:val="0"/>
        <w:autoSpaceDN w:val="0"/>
        <w:spacing w:after="180" w:line="240" w:lineRule="auto"/>
        <w:ind w:left="110"/>
        <w:jc w:val="both"/>
        <w:textAlignment w:val="baseline"/>
        <w:rPr>
          <w:b/>
          <w:bCs/>
          <w:i/>
        </w:rPr>
      </w:pPr>
      <w:r w:rsidRPr="004C78EE">
        <w:rPr>
          <w:b/>
          <w:bCs/>
          <w:i/>
        </w:rPr>
        <w:t>S</w:t>
      </w:r>
      <w:r w:rsidRPr="004C78EE">
        <w:rPr>
          <w:rFonts w:hint="eastAsia"/>
          <w:b/>
          <w:bCs/>
          <w:i/>
        </w:rPr>
        <w:t>econd priority</w:t>
      </w:r>
    </w:p>
    <w:p w:rsidR="004C78EE" w:rsidRDefault="004C78EE" w:rsidP="00DA4D19">
      <w:pPr>
        <w:pStyle w:val="aff4"/>
        <w:numPr>
          <w:ilvl w:val="0"/>
          <w:numId w:val="29"/>
        </w:numPr>
        <w:overflowPunct w:val="0"/>
        <w:autoSpaceDE w:val="0"/>
        <w:autoSpaceDN w:val="0"/>
        <w:spacing w:after="180" w:line="240" w:lineRule="auto"/>
        <w:ind w:firstLineChars="0"/>
        <w:jc w:val="both"/>
        <w:textAlignment w:val="baseline"/>
        <w:rPr>
          <w:bCs/>
        </w:rPr>
      </w:pPr>
      <w:r w:rsidRPr="004C78EE">
        <w:rPr>
          <w:bCs/>
        </w:rPr>
        <w:t>Service continuity for mobility from TN to NTN and from NTN to TN systems</w:t>
      </w:r>
    </w:p>
    <w:p w:rsidR="004C78EE" w:rsidRPr="004C78EE" w:rsidRDefault="004C78EE" w:rsidP="00DA4D19">
      <w:pPr>
        <w:pStyle w:val="aff4"/>
        <w:numPr>
          <w:ilvl w:val="0"/>
          <w:numId w:val="29"/>
        </w:numPr>
        <w:overflowPunct w:val="0"/>
        <w:autoSpaceDE w:val="0"/>
        <w:autoSpaceDN w:val="0"/>
        <w:spacing w:after="180" w:line="240" w:lineRule="auto"/>
        <w:ind w:firstLineChars="0"/>
        <w:jc w:val="both"/>
        <w:textAlignment w:val="baseline"/>
        <w:rPr>
          <w:bCs/>
        </w:rPr>
      </w:pPr>
      <w:r w:rsidRPr="00480200">
        <w:rPr>
          <w:rFonts w:eastAsia="宋体"/>
        </w:rPr>
        <w:t xml:space="preserve">HAPS </w:t>
      </w:r>
      <w:r>
        <w:rPr>
          <w:rFonts w:eastAsia="宋体" w:hint="eastAsia"/>
        </w:rPr>
        <w:t xml:space="preserve">/ ATG </w:t>
      </w:r>
      <w:r w:rsidRPr="00480200">
        <w:rPr>
          <w:rFonts w:eastAsia="宋体"/>
        </w:rPr>
        <w:t>enhancements</w:t>
      </w:r>
      <w:r w:rsidRPr="004C78EE">
        <w:rPr>
          <w:bCs/>
        </w:rPr>
        <w:t xml:space="preserve"> </w:t>
      </w:r>
    </w:p>
    <w:p w:rsidR="004C78EE" w:rsidRDefault="004C78EE" w:rsidP="00DA4D19">
      <w:pPr>
        <w:pStyle w:val="aff4"/>
        <w:numPr>
          <w:ilvl w:val="0"/>
          <w:numId w:val="29"/>
        </w:numPr>
        <w:overflowPunct w:val="0"/>
        <w:autoSpaceDE w:val="0"/>
        <w:autoSpaceDN w:val="0"/>
        <w:spacing w:after="180" w:line="240" w:lineRule="auto"/>
        <w:ind w:firstLineChars="0"/>
        <w:jc w:val="both"/>
        <w:textAlignment w:val="baseline"/>
        <w:rPr>
          <w:bCs/>
        </w:rPr>
      </w:pPr>
      <w:r w:rsidRPr="004C78EE">
        <w:rPr>
          <w:bCs/>
        </w:rPr>
        <w:t>Identify potential issues associated to the use of the existing Location Services (LCS) application protocols</w:t>
      </w:r>
    </w:p>
    <w:p w:rsidR="00836F64" w:rsidRDefault="00836F64" w:rsidP="00836F64">
      <w:pPr>
        <w:overflowPunct w:val="0"/>
        <w:autoSpaceDE w:val="0"/>
        <w:autoSpaceDN w:val="0"/>
        <w:spacing w:after="180" w:line="240" w:lineRule="auto"/>
        <w:ind w:left="110"/>
        <w:jc w:val="both"/>
        <w:textAlignment w:val="baseline"/>
        <w:rPr>
          <w:bCs/>
        </w:rPr>
      </w:pPr>
      <w:r>
        <w:rPr>
          <w:bCs/>
        </w:rPr>
        <w:t xml:space="preserve">Meanwhile, it is noted that the support of ATG is </w:t>
      </w:r>
      <w:r w:rsidR="009B6BE4">
        <w:rPr>
          <w:bCs/>
        </w:rPr>
        <w:t>required</w:t>
      </w:r>
      <w:r>
        <w:rPr>
          <w:bCs/>
        </w:rPr>
        <w:t xml:space="preserve"> in the WID. Hence, some possible impact and analysis are provided as follows:</w:t>
      </w:r>
    </w:p>
    <w:tbl>
      <w:tblPr>
        <w:tblStyle w:val="aff1"/>
        <w:tblW w:w="0" w:type="auto"/>
        <w:tblInd w:w="110" w:type="dxa"/>
        <w:tblLook w:val="04A0"/>
      </w:tblPr>
      <w:tblGrid>
        <w:gridCol w:w="9132"/>
      </w:tblGrid>
      <w:tr w:rsidR="009B6BE4" w:rsidTr="009B6BE4">
        <w:tc>
          <w:tcPr>
            <w:tcW w:w="9242" w:type="dxa"/>
          </w:tcPr>
          <w:p w:rsidR="009B6BE4" w:rsidRPr="009B6BE4" w:rsidRDefault="009B6BE4" w:rsidP="00DA4D19">
            <w:pPr>
              <w:pStyle w:val="aff4"/>
              <w:numPr>
                <w:ilvl w:val="0"/>
                <w:numId w:val="31"/>
              </w:numPr>
              <w:spacing w:after="0"/>
              <w:ind w:firstLineChars="0"/>
              <w:rPr>
                <w:rFonts w:eastAsia="PMingLiU"/>
                <w:b/>
                <w:i/>
                <w:lang w:eastAsia="zh-TW"/>
              </w:rPr>
            </w:pPr>
            <w:r w:rsidRPr="009B6BE4">
              <w:rPr>
                <w:b/>
                <w:i/>
                <w:lang w:eastAsia="ko-KR"/>
              </w:rPr>
              <w:t>The work item aims to specify the enhancements identified for NR NTN (non-terrestr</w:t>
            </w:r>
            <w:r w:rsidRPr="009B6BE4">
              <w:rPr>
                <w:b/>
                <w:bCs/>
                <w:i/>
              </w:rPr>
              <w:t>ial networks</w:t>
            </w:r>
            <w:r w:rsidRPr="009B6BE4">
              <w:rPr>
                <w:b/>
                <w:i/>
                <w:lang w:eastAsia="ko-KR"/>
              </w:rPr>
              <w:t xml:space="preserve">) especially LEO and GEO with implicit compatibility to support HAPS (high </w:t>
            </w:r>
            <w:r w:rsidRPr="009B6BE4">
              <w:rPr>
                <w:b/>
                <w:i/>
                <w:lang w:eastAsia="ko-KR"/>
              </w:rPr>
              <w:lastRenderedPageBreak/>
              <w:t xml:space="preserve">altitude platform station) and </w:t>
            </w:r>
            <w:r w:rsidRPr="009B6BE4">
              <w:rPr>
                <w:b/>
                <w:i/>
                <w:highlight w:val="yellow"/>
                <w:lang w:eastAsia="ko-KR"/>
              </w:rPr>
              <w:t>ATG (air to ground)</w:t>
            </w:r>
            <w:r w:rsidRPr="009B6BE4">
              <w:rPr>
                <w:b/>
                <w:i/>
                <w:lang w:eastAsia="ko-KR"/>
              </w:rPr>
              <w:t xml:space="preserve"> scenarios according to the following principles:</w:t>
            </w:r>
          </w:p>
          <w:p w:rsidR="009B6BE4" w:rsidRPr="009B6BE4" w:rsidRDefault="009B6BE4" w:rsidP="00DA4D19">
            <w:pPr>
              <w:numPr>
                <w:ilvl w:val="1"/>
                <w:numId w:val="31"/>
              </w:numPr>
              <w:overflowPunct w:val="0"/>
              <w:autoSpaceDE w:val="0"/>
              <w:autoSpaceDN w:val="0"/>
              <w:spacing w:after="0" w:line="240" w:lineRule="auto"/>
              <w:textAlignment w:val="baseline"/>
              <w:rPr>
                <w:rFonts w:eastAsia="PMingLiU"/>
                <w:b/>
                <w:i/>
                <w:lang w:eastAsia="zh-TW"/>
              </w:rPr>
            </w:pPr>
            <w:r w:rsidRPr="009B6BE4">
              <w:rPr>
                <w:rFonts w:eastAsia="PMingLiU"/>
                <w:b/>
                <w:i/>
                <w:lang w:eastAsia="zh-TW"/>
              </w:rPr>
              <w:t>FDD is assumed for core specification work for NR-NTN.</w:t>
            </w:r>
          </w:p>
          <w:p w:rsidR="009B6BE4" w:rsidRPr="009B6BE4" w:rsidRDefault="009B6BE4" w:rsidP="00DA4D19">
            <w:pPr>
              <w:numPr>
                <w:ilvl w:val="2"/>
                <w:numId w:val="31"/>
              </w:numPr>
              <w:overflowPunct w:val="0"/>
              <w:autoSpaceDE w:val="0"/>
              <w:autoSpaceDN w:val="0"/>
              <w:spacing w:after="0" w:line="240" w:lineRule="auto"/>
              <w:textAlignment w:val="baseline"/>
              <w:rPr>
                <w:rFonts w:eastAsia="PMingLiU"/>
                <w:b/>
                <w:i/>
                <w:lang w:eastAsia="zh-TW"/>
              </w:rPr>
            </w:pPr>
            <w:r w:rsidRPr="009B6BE4">
              <w:rPr>
                <w:rFonts w:eastAsia="PMingLiU"/>
                <w:b/>
                <w:i/>
                <w:lang w:eastAsia="zh-TW"/>
              </w:rPr>
              <w:t xml:space="preserve">NOTE: This does not imply that TDD cannot be used for relevant scenarios e.g. HAPS, </w:t>
            </w:r>
            <w:r w:rsidRPr="009B6BE4">
              <w:rPr>
                <w:rFonts w:eastAsia="PMingLiU"/>
                <w:b/>
                <w:i/>
                <w:highlight w:val="yellow"/>
                <w:lang w:eastAsia="zh-TW"/>
              </w:rPr>
              <w:t>ATG</w:t>
            </w:r>
          </w:p>
          <w:p w:rsidR="009B6BE4" w:rsidRDefault="009B6BE4" w:rsidP="00836F64">
            <w:pPr>
              <w:overflowPunct w:val="0"/>
              <w:autoSpaceDE w:val="0"/>
              <w:autoSpaceDN w:val="0"/>
              <w:spacing w:after="180" w:line="240" w:lineRule="auto"/>
              <w:jc w:val="both"/>
              <w:textAlignment w:val="baseline"/>
              <w:rPr>
                <w:bCs/>
              </w:rPr>
            </w:pPr>
          </w:p>
        </w:tc>
      </w:tr>
    </w:tbl>
    <w:p w:rsidR="00836F64" w:rsidRDefault="00836F64" w:rsidP="00836F64">
      <w:pPr>
        <w:overflowPunct w:val="0"/>
        <w:autoSpaceDE w:val="0"/>
        <w:autoSpaceDN w:val="0"/>
        <w:spacing w:after="180" w:line="240" w:lineRule="auto"/>
        <w:ind w:left="110"/>
        <w:jc w:val="both"/>
        <w:textAlignment w:val="baseline"/>
        <w:rPr>
          <w:bCs/>
        </w:rPr>
      </w:pPr>
    </w:p>
    <w:p w:rsidR="00836F64" w:rsidRDefault="00836F64" w:rsidP="00836F64">
      <w:pPr>
        <w:overflowPunct w:val="0"/>
        <w:autoSpaceDE w:val="0"/>
        <w:autoSpaceDN w:val="0"/>
        <w:spacing w:after="180" w:line="240" w:lineRule="auto"/>
        <w:ind w:left="110"/>
        <w:jc w:val="center"/>
        <w:textAlignment w:val="baseline"/>
        <w:rPr>
          <w:bCs/>
        </w:rPr>
      </w:pPr>
      <w:r>
        <w:rPr>
          <w:noProof/>
        </w:rPr>
        <w:drawing>
          <wp:inline distT="0" distB="0" distL="0" distR="0">
            <wp:extent cx="3415665" cy="2362416"/>
            <wp:effectExtent l="0" t="0" r="0" b="0"/>
            <wp:docPr id="142" name="图片 141">
              <a:extLst xmlns:a="http://schemas.openxmlformats.org/drawingml/2006/main">
                <a:ext uri="{FF2B5EF4-FFF2-40B4-BE49-F238E27FC236}">
                  <a16:creationId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 xmlns:p="http://schemas.openxmlformats.org/presentationml/2006/main" xmlns:a16="http://schemas.microsoft.com/office/drawing/2014/main" xmlns:lc="http://schemas.openxmlformats.org/drawingml/2006/lockedCanvas" id="{72912911-4D5C-49C0-8639-977D3780E4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141">
                      <a:extLst>
                        <a:ext uri="{FF2B5EF4-FFF2-40B4-BE49-F238E27FC236}">
                          <a16:creationId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 xmlns:p="http://schemas.openxmlformats.org/presentationml/2006/main" xmlns:a16="http://schemas.microsoft.com/office/drawing/2014/main" xmlns:lc="http://schemas.openxmlformats.org/drawingml/2006/lockedCanvas" id="{72912911-4D5C-49C0-8639-977D3780E4D7}"/>
                        </a:ext>
                      </a:extLst>
                    </pic:cNvPr>
                    <pic:cNvPicPr>
                      <a:picLocks noChangeAspect="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415665" cy="2362416"/>
                    </a:xfrm>
                    <a:prstGeom prst="rect">
                      <a:avLst/>
                    </a:prstGeom>
                  </pic:spPr>
                </pic:pic>
              </a:graphicData>
            </a:graphic>
          </wp:inline>
        </w:drawing>
      </w:r>
    </w:p>
    <w:p w:rsidR="00836F64" w:rsidRPr="00316A5C" w:rsidRDefault="00316A5C" w:rsidP="00836F64">
      <w:pPr>
        <w:overflowPunct w:val="0"/>
        <w:autoSpaceDE w:val="0"/>
        <w:autoSpaceDN w:val="0"/>
        <w:spacing w:after="180" w:line="240" w:lineRule="auto"/>
        <w:ind w:left="110"/>
        <w:jc w:val="center"/>
        <w:textAlignment w:val="baseline"/>
        <w:rPr>
          <w:b/>
          <w:bCs/>
        </w:rPr>
      </w:pPr>
      <w:r w:rsidRPr="00316A5C">
        <w:rPr>
          <w:b/>
          <w:bCs/>
        </w:rPr>
        <w:t>Figure</w:t>
      </w:r>
      <w:r>
        <w:rPr>
          <w:b/>
          <w:bCs/>
        </w:rPr>
        <w:t xml:space="preserve"> 1</w:t>
      </w:r>
      <w:r w:rsidRPr="00316A5C">
        <w:rPr>
          <w:b/>
          <w:bCs/>
        </w:rPr>
        <w:t xml:space="preserve"> Scenario of ATG deployment over 4G/5G air interface</w:t>
      </w:r>
    </w:p>
    <w:p w:rsidR="00316A5C" w:rsidRDefault="00316A5C" w:rsidP="00316A5C">
      <w:pPr>
        <w:overflowPunct w:val="0"/>
        <w:autoSpaceDE w:val="0"/>
        <w:autoSpaceDN w:val="0"/>
        <w:spacing w:after="180" w:line="240" w:lineRule="auto"/>
        <w:ind w:left="110"/>
        <w:textAlignment w:val="baseline"/>
        <w:rPr>
          <w:bCs/>
        </w:rPr>
      </w:pPr>
      <w:r>
        <w:rPr>
          <w:bCs/>
        </w:rPr>
        <w:t>The motivation of ATG deployment is</w:t>
      </w:r>
      <w:r w:rsidRPr="00316A5C">
        <w:rPr>
          <w:bCs/>
        </w:rPr>
        <w:t xml:space="preserve"> to provide broadband access for civil aircrafts</w:t>
      </w:r>
      <w:r>
        <w:rPr>
          <w:bCs/>
        </w:rPr>
        <w:t xml:space="preserve">, where </w:t>
      </w:r>
      <w:r w:rsidRPr="00316A5C">
        <w:rPr>
          <w:bCs/>
        </w:rPr>
        <w:t xml:space="preserve">ATG </w:t>
      </w:r>
      <w:proofErr w:type="spellStart"/>
      <w:r w:rsidRPr="00316A5C">
        <w:rPr>
          <w:bCs/>
        </w:rPr>
        <w:t>gNB</w:t>
      </w:r>
      <w:proofErr w:type="spellEnd"/>
      <w:r w:rsidRPr="00316A5C">
        <w:rPr>
          <w:bCs/>
        </w:rPr>
        <w:t xml:space="preserve"> </w:t>
      </w:r>
      <w:r>
        <w:rPr>
          <w:bCs/>
        </w:rPr>
        <w:t xml:space="preserve">is </w:t>
      </w:r>
      <w:r w:rsidRPr="00316A5C">
        <w:rPr>
          <w:bCs/>
        </w:rPr>
        <w:t>deployed on the ground, with antennas pointing upward to form an aerial cell</w:t>
      </w:r>
      <w:r>
        <w:rPr>
          <w:bCs/>
        </w:rPr>
        <w:t xml:space="preserve">, aircraft as a special UE communicates with the ATG </w:t>
      </w:r>
      <w:proofErr w:type="spellStart"/>
      <w:r w:rsidR="00362D91" w:rsidRPr="00316A5C">
        <w:rPr>
          <w:bCs/>
        </w:rPr>
        <w:t>gNB</w:t>
      </w:r>
      <w:proofErr w:type="spellEnd"/>
      <w:r>
        <w:rPr>
          <w:bCs/>
        </w:rPr>
        <w:t xml:space="preserve"> over</w:t>
      </w:r>
      <w:r w:rsidRPr="00316A5C">
        <w:rPr>
          <w:bCs/>
        </w:rPr>
        <w:t xml:space="preserve"> 5G air interface</w:t>
      </w:r>
      <w:r>
        <w:rPr>
          <w:bCs/>
        </w:rPr>
        <w:t xml:space="preserve">, and </w:t>
      </w:r>
      <w:r w:rsidR="00362D91">
        <w:rPr>
          <w:bCs/>
        </w:rPr>
        <w:t>a</w:t>
      </w:r>
      <w:r w:rsidRPr="00316A5C">
        <w:rPr>
          <w:bCs/>
        </w:rPr>
        <w:t xml:space="preserve">ircraft </w:t>
      </w:r>
      <w:r>
        <w:rPr>
          <w:bCs/>
        </w:rPr>
        <w:t>communicates with</w:t>
      </w:r>
      <w:r w:rsidRPr="00316A5C">
        <w:rPr>
          <w:bCs/>
        </w:rPr>
        <w:t xml:space="preserve"> passengers</w:t>
      </w:r>
      <w:r>
        <w:rPr>
          <w:bCs/>
        </w:rPr>
        <w:t xml:space="preserve"> over</w:t>
      </w:r>
      <w:r w:rsidR="00362D91">
        <w:rPr>
          <w:bCs/>
        </w:rPr>
        <w:t xml:space="preserve"> </w:t>
      </w:r>
      <w:proofErr w:type="spellStart"/>
      <w:r w:rsidRPr="00316A5C">
        <w:rPr>
          <w:bCs/>
        </w:rPr>
        <w:t>WiFi</w:t>
      </w:r>
      <w:proofErr w:type="spellEnd"/>
      <w:r w:rsidRPr="00316A5C">
        <w:rPr>
          <w:bCs/>
        </w:rPr>
        <w:t xml:space="preserve"> access</w:t>
      </w:r>
      <w:r>
        <w:rPr>
          <w:bCs/>
        </w:rPr>
        <w:t>.</w:t>
      </w:r>
    </w:p>
    <w:p w:rsidR="00F773EA" w:rsidRDefault="00F773EA" w:rsidP="00316A5C">
      <w:pPr>
        <w:overflowPunct w:val="0"/>
        <w:autoSpaceDE w:val="0"/>
        <w:autoSpaceDN w:val="0"/>
        <w:spacing w:after="180" w:line="240" w:lineRule="auto"/>
        <w:ind w:left="110"/>
        <w:textAlignment w:val="baseline"/>
        <w:rPr>
          <w:bCs/>
        </w:rPr>
      </w:pPr>
      <w:r>
        <w:rPr>
          <w:bCs/>
        </w:rPr>
        <w:t>And the challenge in this ATG deployment are as follows:</w:t>
      </w:r>
    </w:p>
    <w:p w:rsidR="00F773EA" w:rsidRDefault="00F773EA" w:rsidP="00316A5C">
      <w:pPr>
        <w:overflowPunct w:val="0"/>
        <w:autoSpaceDE w:val="0"/>
        <w:autoSpaceDN w:val="0"/>
        <w:spacing w:after="180" w:line="240" w:lineRule="auto"/>
        <w:ind w:left="110"/>
        <w:textAlignment w:val="baseline"/>
        <w:rPr>
          <w:b/>
          <w:bCs/>
        </w:rPr>
      </w:pPr>
      <w:r w:rsidRPr="00F773EA">
        <w:rPr>
          <w:b/>
          <w:bCs/>
        </w:rPr>
        <w:t>Extreme large ISD &amp; coverage range</w:t>
      </w:r>
      <w:r>
        <w:rPr>
          <w:b/>
          <w:bCs/>
        </w:rPr>
        <w:t>:</w:t>
      </w:r>
    </w:p>
    <w:p w:rsidR="00753591" w:rsidRPr="003F79F5" w:rsidRDefault="00F773EA" w:rsidP="00DA4D19">
      <w:pPr>
        <w:numPr>
          <w:ilvl w:val="0"/>
          <w:numId w:val="30"/>
        </w:numPr>
        <w:overflowPunct w:val="0"/>
        <w:autoSpaceDE w:val="0"/>
        <w:autoSpaceDN w:val="0"/>
        <w:spacing w:after="180" w:line="240" w:lineRule="auto"/>
        <w:textAlignment w:val="baseline"/>
        <w:rPr>
          <w:bCs/>
        </w:rPr>
      </w:pPr>
      <w:r w:rsidRPr="003F79F5">
        <w:rPr>
          <w:bCs/>
        </w:rPr>
        <w:t>Large inter-site-distance (ISD) to control network deployment cost, req. 100~200km ISD</w:t>
      </w:r>
    </w:p>
    <w:p w:rsidR="00753591" w:rsidRPr="003F79F5" w:rsidRDefault="00F773EA" w:rsidP="00DA4D19">
      <w:pPr>
        <w:numPr>
          <w:ilvl w:val="0"/>
          <w:numId w:val="30"/>
        </w:numPr>
        <w:overflowPunct w:val="0"/>
        <w:autoSpaceDE w:val="0"/>
        <w:autoSpaceDN w:val="0"/>
        <w:spacing w:after="180" w:line="240" w:lineRule="auto"/>
        <w:textAlignment w:val="baseline"/>
        <w:rPr>
          <w:bCs/>
        </w:rPr>
      </w:pPr>
      <w:r w:rsidRPr="003F79F5">
        <w:rPr>
          <w:bCs/>
        </w:rPr>
        <w:t xml:space="preserve">To service planes above the sea with ashore </w:t>
      </w:r>
      <w:proofErr w:type="spellStart"/>
      <w:r w:rsidRPr="003F79F5">
        <w:rPr>
          <w:bCs/>
        </w:rPr>
        <w:t>gNB</w:t>
      </w:r>
      <w:proofErr w:type="spellEnd"/>
      <w:r w:rsidRPr="003F79F5">
        <w:rPr>
          <w:bCs/>
        </w:rPr>
        <w:t>, req. up to 300km cell coverage range</w:t>
      </w:r>
    </w:p>
    <w:p w:rsidR="00F773EA" w:rsidRPr="00F773EA" w:rsidRDefault="00F773EA" w:rsidP="00F773EA">
      <w:pPr>
        <w:overflowPunct w:val="0"/>
        <w:autoSpaceDE w:val="0"/>
        <w:autoSpaceDN w:val="0"/>
        <w:spacing w:after="180" w:line="240" w:lineRule="auto"/>
        <w:ind w:left="110"/>
        <w:textAlignment w:val="baseline"/>
        <w:rPr>
          <w:b/>
          <w:bCs/>
        </w:rPr>
      </w:pPr>
      <w:r w:rsidRPr="00F773EA">
        <w:rPr>
          <w:b/>
          <w:bCs/>
        </w:rPr>
        <w:t>Interference between ATG &amp; terrestrial</w:t>
      </w:r>
    </w:p>
    <w:p w:rsidR="00753591" w:rsidRPr="003F79F5" w:rsidRDefault="00F773EA" w:rsidP="00DA4D19">
      <w:pPr>
        <w:numPr>
          <w:ilvl w:val="0"/>
          <w:numId w:val="30"/>
        </w:numPr>
        <w:overflowPunct w:val="0"/>
        <w:autoSpaceDE w:val="0"/>
        <w:autoSpaceDN w:val="0"/>
        <w:spacing w:after="180" w:line="240" w:lineRule="auto"/>
        <w:textAlignment w:val="baseline"/>
        <w:rPr>
          <w:bCs/>
        </w:rPr>
      </w:pPr>
      <w:r w:rsidRPr="003F79F5">
        <w:rPr>
          <w:bCs/>
        </w:rPr>
        <w:t>Same or adjacent frequency</w:t>
      </w:r>
    </w:p>
    <w:p w:rsidR="00753591" w:rsidRPr="003F79F5" w:rsidRDefault="00F773EA" w:rsidP="00DA4D19">
      <w:pPr>
        <w:numPr>
          <w:ilvl w:val="0"/>
          <w:numId w:val="30"/>
        </w:numPr>
        <w:overflowPunct w:val="0"/>
        <w:autoSpaceDE w:val="0"/>
        <w:autoSpaceDN w:val="0"/>
        <w:spacing w:after="180" w:line="240" w:lineRule="auto"/>
        <w:textAlignment w:val="baseline"/>
        <w:rPr>
          <w:bCs/>
        </w:rPr>
      </w:pPr>
      <w:r w:rsidRPr="003F79F5">
        <w:rPr>
          <w:bCs/>
        </w:rPr>
        <w:t>Different frame structure (e.g., different TDD switching period and GP length)</w:t>
      </w:r>
    </w:p>
    <w:p w:rsidR="00753591" w:rsidRPr="003F79F5" w:rsidRDefault="00F773EA" w:rsidP="00DA4D19">
      <w:pPr>
        <w:numPr>
          <w:ilvl w:val="0"/>
          <w:numId w:val="30"/>
        </w:numPr>
        <w:overflowPunct w:val="0"/>
        <w:autoSpaceDE w:val="0"/>
        <w:autoSpaceDN w:val="0"/>
        <w:spacing w:after="180" w:line="240" w:lineRule="auto"/>
        <w:textAlignment w:val="baseline"/>
        <w:rPr>
          <w:bCs/>
        </w:rPr>
      </w:pPr>
      <w:r w:rsidRPr="003F79F5">
        <w:rPr>
          <w:bCs/>
        </w:rPr>
        <w:t xml:space="preserve">Terrestrial DL </w:t>
      </w:r>
      <w:r w:rsidR="00DA4D19" w:rsidRPr="003F79F5">
        <w:rPr>
          <w:rFonts w:hint="eastAsia"/>
          <w:bCs/>
        </w:rPr>
        <w:sym w:font="Wingdings" w:char="F0E0"/>
      </w:r>
      <w:r w:rsidRPr="003F79F5">
        <w:rPr>
          <w:bCs/>
        </w:rPr>
        <w:t xml:space="preserve"> ATG DL and ATG UL </w:t>
      </w:r>
      <w:r w:rsidR="00DA4D19" w:rsidRPr="003F79F5">
        <w:rPr>
          <w:rFonts w:hint="eastAsia"/>
          <w:bCs/>
        </w:rPr>
        <w:sym w:font="Wingdings" w:char="F0E0"/>
      </w:r>
      <w:r w:rsidRPr="003F79F5">
        <w:rPr>
          <w:bCs/>
        </w:rPr>
        <w:t xml:space="preserve"> Terrestrial DL/UL seems seriously most</w:t>
      </w:r>
    </w:p>
    <w:p w:rsidR="00F773EA" w:rsidRPr="00F773EA" w:rsidRDefault="00F773EA" w:rsidP="00F773EA">
      <w:pPr>
        <w:overflowPunct w:val="0"/>
        <w:autoSpaceDE w:val="0"/>
        <w:autoSpaceDN w:val="0"/>
        <w:spacing w:after="180" w:line="240" w:lineRule="auto"/>
        <w:ind w:left="110"/>
        <w:textAlignment w:val="baseline"/>
        <w:rPr>
          <w:b/>
          <w:bCs/>
        </w:rPr>
      </w:pPr>
      <w:r w:rsidRPr="00F773EA">
        <w:rPr>
          <w:b/>
          <w:bCs/>
        </w:rPr>
        <w:t>Powerful ATG terminal</w:t>
      </w:r>
    </w:p>
    <w:p w:rsidR="00753591" w:rsidRPr="003F79F5" w:rsidRDefault="00F773EA" w:rsidP="00DA4D19">
      <w:pPr>
        <w:numPr>
          <w:ilvl w:val="0"/>
          <w:numId w:val="30"/>
        </w:numPr>
        <w:overflowPunct w:val="0"/>
        <w:autoSpaceDE w:val="0"/>
        <w:autoSpaceDN w:val="0"/>
        <w:spacing w:after="180" w:line="240" w:lineRule="auto"/>
        <w:textAlignment w:val="baseline"/>
        <w:rPr>
          <w:bCs/>
        </w:rPr>
      </w:pPr>
      <w:r w:rsidRPr="003F79F5">
        <w:rPr>
          <w:bCs/>
        </w:rPr>
        <w:t>Larger transmission power</w:t>
      </w:r>
    </w:p>
    <w:p w:rsidR="00753591" w:rsidRPr="003F79F5" w:rsidRDefault="00F773EA" w:rsidP="00DA4D19">
      <w:pPr>
        <w:numPr>
          <w:ilvl w:val="0"/>
          <w:numId w:val="30"/>
        </w:numPr>
        <w:overflowPunct w:val="0"/>
        <w:autoSpaceDE w:val="0"/>
        <w:autoSpaceDN w:val="0"/>
        <w:spacing w:after="180" w:line="240" w:lineRule="auto"/>
        <w:textAlignment w:val="baseline"/>
        <w:rPr>
          <w:bCs/>
        </w:rPr>
      </w:pPr>
      <w:r w:rsidRPr="003F79F5">
        <w:rPr>
          <w:bCs/>
        </w:rPr>
        <w:t>Powerful on-board antenna</w:t>
      </w:r>
    </w:p>
    <w:p w:rsidR="00D70DAA" w:rsidRPr="00B840A9" w:rsidRDefault="00D70DAA" w:rsidP="00B840A9">
      <w:pPr>
        <w:overflowPunct w:val="0"/>
        <w:autoSpaceDE w:val="0"/>
        <w:autoSpaceDN w:val="0"/>
        <w:spacing w:after="180" w:line="240" w:lineRule="auto"/>
        <w:ind w:left="110"/>
        <w:textAlignment w:val="baseline"/>
        <w:rPr>
          <w:bCs/>
        </w:rPr>
      </w:pPr>
      <w:r w:rsidRPr="00B840A9">
        <w:rPr>
          <w:bCs/>
        </w:rPr>
        <w:lastRenderedPageBreak/>
        <w:t>Based on above challenges, the potential impacts can be expected as follows:</w:t>
      </w:r>
    </w:p>
    <w:p w:rsidR="00D70DAA" w:rsidRPr="00D70DAA" w:rsidRDefault="00D70DAA" w:rsidP="00B840A9">
      <w:pPr>
        <w:overflowPunct w:val="0"/>
        <w:autoSpaceDE w:val="0"/>
        <w:autoSpaceDN w:val="0"/>
        <w:spacing w:after="180" w:line="240" w:lineRule="auto"/>
        <w:ind w:left="110"/>
        <w:textAlignment w:val="baseline"/>
        <w:rPr>
          <w:b/>
          <w:bCs/>
        </w:rPr>
      </w:pPr>
      <w:r>
        <w:rPr>
          <w:b/>
          <w:bCs/>
        </w:rPr>
        <w:t xml:space="preserve"> </w:t>
      </w:r>
      <w:r w:rsidRPr="00D70DAA">
        <w:rPr>
          <w:rFonts w:hint="eastAsia"/>
          <w:b/>
          <w:bCs/>
        </w:rPr>
        <w:t>RACH procedure enhancement</w:t>
      </w:r>
    </w:p>
    <w:p w:rsidR="00F773EA" w:rsidRPr="009B6BE4" w:rsidRDefault="00AC6406" w:rsidP="00DA4D19">
      <w:pPr>
        <w:numPr>
          <w:ilvl w:val="0"/>
          <w:numId w:val="30"/>
        </w:numPr>
        <w:overflowPunct w:val="0"/>
        <w:autoSpaceDE w:val="0"/>
        <w:autoSpaceDN w:val="0"/>
        <w:spacing w:after="180" w:line="240" w:lineRule="auto"/>
        <w:textAlignment w:val="baseline"/>
        <w:rPr>
          <w:bCs/>
        </w:rPr>
      </w:pPr>
      <w:r w:rsidRPr="009B6BE4">
        <w:rPr>
          <w:bCs/>
        </w:rPr>
        <w:t xml:space="preserve">In order </w:t>
      </w:r>
      <w:r w:rsidR="00D70DAA" w:rsidRPr="009B6BE4">
        <w:rPr>
          <w:bCs/>
        </w:rPr>
        <w:t>to support extreme large coverage (up to 300km) and high</w:t>
      </w:r>
      <w:r w:rsidR="00AB7617">
        <w:rPr>
          <w:bCs/>
        </w:rPr>
        <w:t xml:space="preserve">er Doppler shift (up to </w:t>
      </w:r>
      <w:proofErr w:type="gramStart"/>
      <w:r w:rsidR="00AB7617">
        <w:rPr>
          <w:bCs/>
        </w:rPr>
        <w:t>5.5kHz</w:t>
      </w:r>
      <w:proofErr w:type="gramEnd"/>
      <w:r w:rsidR="00AB7617">
        <w:rPr>
          <w:bCs/>
        </w:rPr>
        <w:t>)</w:t>
      </w:r>
      <w:r w:rsidRPr="009B6BE4">
        <w:rPr>
          <w:bCs/>
        </w:rPr>
        <w:t>,</w:t>
      </w:r>
      <w:r w:rsidR="00D70DAA" w:rsidRPr="009B6BE4">
        <w:rPr>
          <w:bCs/>
        </w:rPr>
        <w:t xml:space="preserve"> </w:t>
      </w:r>
      <w:r w:rsidRPr="009B6BE4">
        <w:rPr>
          <w:bCs/>
        </w:rPr>
        <w:t>at least potential</w:t>
      </w:r>
      <w:r w:rsidR="00D70DAA" w:rsidRPr="009B6BE4">
        <w:rPr>
          <w:rFonts w:hint="eastAsia"/>
          <w:bCs/>
        </w:rPr>
        <w:t xml:space="preserve"> necessary enhancements for uplink timing advancing</w:t>
      </w:r>
      <w:r w:rsidRPr="009B6BE4">
        <w:rPr>
          <w:bCs/>
        </w:rPr>
        <w:t xml:space="preserve"> is needed.</w:t>
      </w:r>
    </w:p>
    <w:p w:rsidR="00D70DAA" w:rsidRPr="00B840A9" w:rsidRDefault="00D70DAA" w:rsidP="00B840A9">
      <w:pPr>
        <w:overflowPunct w:val="0"/>
        <w:autoSpaceDE w:val="0"/>
        <w:autoSpaceDN w:val="0"/>
        <w:spacing w:after="180" w:line="240" w:lineRule="auto"/>
        <w:ind w:left="110"/>
        <w:textAlignment w:val="baseline"/>
        <w:rPr>
          <w:b/>
          <w:bCs/>
        </w:rPr>
      </w:pPr>
      <w:r w:rsidRPr="00D70DAA">
        <w:rPr>
          <w:rFonts w:hint="eastAsia"/>
          <w:b/>
          <w:bCs/>
        </w:rPr>
        <w:t>Mobility management</w:t>
      </w:r>
    </w:p>
    <w:p w:rsidR="00753591" w:rsidRPr="00D70DAA" w:rsidRDefault="00D70DAA" w:rsidP="00DA4D19">
      <w:pPr>
        <w:numPr>
          <w:ilvl w:val="0"/>
          <w:numId w:val="30"/>
        </w:numPr>
        <w:tabs>
          <w:tab w:val="num" w:pos="1440"/>
        </w:tabs>
        <w:overflowPunct w:val="0"/>
        <w:autoSpaceDE w:val="0"/>
        <w:autoSpaceDN w:val="0"/>
        <w:spacing w:after="180" w:line="240" w:lineRule="auto"/>
        <w:textAlignment w:val="baseline"/>
        <w:rPr>
          <w:bCs/>
        </w:rPr>
      </w:pPr>
      <w:r w:rsidRPr="00D70DAA">
        <w:rPr>
          <w:rFonts w:hint="eastAsia"/>
          <w:bCs/>
        </w:rPr>
        <w:t xml:space="preserve">Potential enhancements to avoid normal UEs access to ATG networks, if needed </w:t>
      </w:r>
    </w:p>
    <w:p w:rsidR="00753591" w:rsidRPr="00D70DAA" w:rsidRDefault="00D70DAA" w:rsidP="00DA4D19">
      <w:pPr>
        <w:numPr>
          <w:ilvl w:val="0"/>
          <w:numId w:val="30"/>
        </w:numPr>
        <w:tabs>
          <w:tab w:val="num" w:pos="1440"/>
        </w:tabs>
        <w:overflowPunct w:val="0"/>
        <w:autoSpaceDE w:val="0"/>
        <w:autoSpaceDN w:val="0"/>
        <w:spacing w:after="180" w:line="240" w:lineRule="auto"/>
        <w:textAlignment w:val="baseline"/>
        <w:rPr>
          <w:bCs/>
        </w:rPr>
      </w:pPr>
      <w:r w:rsidRPr="00D70DAA">
        <w:rPr>
          <w:rFonts w:hint="eastAsia"/>
          <w:bCs/>
        </w:rPr>
        <w:t xml:space="preserve">Potential enhancements to support conditional handover, if needed </w:t>
      </w:r>
    </w:p>
    <w:p w:rsidR="00D70DAA" w:rsidRPr="00B840A9" w:rsidRDefault="00D70DAA" w:rsidP="00B840A9">
      <w:pPr>
        <w:overflowPunct w:val="0"/>
        <w:autoSpaceDE w:val="0"/>
        <w:autoSpaceDN w:val="0"/>
        <w:spacing w:after="180" w:line="240" w:lineRule="auto"/>
        <w:ind w:left="110"/>
        <w:textAlignment w:val="baseline"/>
        <w:rPr>
          <w:b/>
          <w:bCs/>
        </w:rPr>
      </w:pPr>
      <w:r w:rsidRPr="00D70DAA">
        <w:rPr>
          <w:rFonts w:hint="eastAsia"/>
          <w:b/>
          <w:bCs/>
        </w:rPr>
        <w:t>Interf</w:t>
      </w:r>
      <w:r w:rsidR="009B6BE4">
        <w:rPr>
          <w:b/>
          <w:bCs/>
        </w:rPr>
        <w:t>erence</w:t>
      </w:r>
      <w:r w:rsidRPr="00D70DAA">
        <w:rPr>
          <w:rFonts w:hint="eastAsia"/>
          <w:b/>
          <w:bCs/>
        </w:rPr>
        <w:t xml:space="preserve"> between ATG &amp; terrestrial</w:t>
      </w:r>
    </w:p>
    <w:p w:rsidR="00753591" w:rsidRPr="00D70DAA" w:rsidRDefault="009B6BE4" w:rsidP="00DA4D19">
      <w:pPr>
        <w:numPr>
          <w:ilvl w:val="0"/>
          <w:numId w:val="30"/>
        </w:numPr>
        <w:overflowPunct w:val="0"/>
        <w:autoSpaceDE w:val="0"/>
        <w:autoSpaceDN w:val="0"/>
        <w:spacing w:after="180" w:line="240" w:lineRule="auto"/>
        <w:textAlignment w:val="baseline"/>
        <w:rPr>
          <w:bCs/>
        </w:rPr>
      </w:pPr>
      <w:r>
        <w:rPr>
          <w:bCs/>
        </w:rPr>
        <w:t xml:space="preserve">How to address the </w:t>
      </w:r>
      <w:r w:rsidR="00D70DAA" w:rsidRPr="00D70DAA">
        <w:rPr>
          <w:rFonts w:hint="eastAsia"/>
          <w:bCs/>
        </w:rPr>
        <w:t>interference between ATG network and terrestrial network when the same and adjacent frequencies are used, and identify the potentially new coexistence requirements</w:t>
      </w:r>
      <w:r>
        <w:rPr>
          <w:bCs/>
        </w:rPr>
        <w:t xml:space="preserve">, where </w:t>
      </w:r>
      <w:r w:rsidR="00D70DAA" w:rsidRPr="00AC6406">
        <w:rPr>
          <w:rFonts w:hint="eastAsia"/>
          <w:bCs/>
        </w:rPr>
        <w:t>RAN1</w:t>
      </w:r>
      <w:r>
        <w:rPr>
          <w:bCs/>
        </w:rPr>
        <w:t xml:space="preserve"> and </w:t>
      </w:r>
      <w:r w:rsidR="00D70DAA" w:rsidRPr="00AC6406">
        <w:rPr>
          <w:rFonts w:hint="eastAsia"/>
          <w:bCs/>
        </w:rPr>
        <w:t>RAN4</w:t>
      </w:r>
      <w:r>
        <w:rPr>
          <w:bCs/>
        </w:rPr>
        <w:t xml:space="preserve"> need to be involved.</w:t>
      </w:r>
    </w:p>
    <w:p w:rsidR="00836F64" w:rsidRDefault="009B6BE4" w:rsidP="009B6BE4">
      <w:r w:rsidRPr="009B6BE4">
        <w:t>Therefore, it is proposed to take the above issues related to ATG deployment during the standardization of the NTN specification in this WID.</w:t>
      </w:r>
    </w:p>
    <w:p w:rsidR="009B6BE4" w:rsidRPr="009B6BE4" w:rsidRDefault="009B6BE4" w:rsidP="009B6BE4">
      <w:pPr>
        <w:overflowPunct w:val="0"/>
        <w:autoSpaceDE w:val="0"/>
        <w:autoSpaceDN w:val="0"/>
        <w:spacing w:after="180" w:line="240" w:lineRule="auto"/>
        <w:jc w:val="both"/>
        <w:textAlignment w:val="baseline"/>
      </w:pPr>
      <w:r w:rsidRPr="00913882">
        <w:rPr>
          <w:rFonts w:hint="eastAsia"/>
          <w:b/>
          <w:bCs/>
        </w:rPr>
        <w:t xml:space="preserve">Proposal </w:t>
      </w:r>
      <w:r>
        <w:rPr>
          <w:b/>
          <w:bCs/>
        </w:rPr>
        <w:t>2</w:t>
      </w:r>
      <w:r w:rsidRPr="00913882">
        <w:rPr>
          <w:rFonts w:hint="eastAsia"/>
          <w:b/>
          <w:bCs/>
        </w:rPr>
        <w:t xml:space="preserve">: </w:t>
      </w:r>
      <w:r w:rsidRPr="009B6BE4">
        <w:rPr>
          <w:rFonts w:eastAsia="宋体"/>
          <w:b/>
        </w:rPr>
        <w:t>it is proposed to take the above issues related to ATG deployment during the standardization of the NTN specification in this WID.</w:t>
      </w:r>
    </w:p>
    <w:p w:rsidR="00956196" w:rsidRDefault="004A782D">
      <w:pPr>
        <w:pStyle w:val="1"/>
      </w:pPr>
      <w:r>
        <w:t>Conclusions</w:t>
      </w:r>
    </w:p>
    <w:p w:rsidR="00956196" w:rsidRDefault="004A782D">
      <w:r>
        <w:rPr>
          <w:rFonts w:hint="eastAsia"/>
        </w:rPr>
        <w:t>According the above discussi</w:t>
      </w:r>
      <w:r w:rsidR="00634964">
        <w:rPr>
          <w:rFonts w:hint="eastAsia"/>
        </w:rPr>
        <w:t xml:space="preserve">on we have following </w:t>
      </w:r>
      <w:r w:rsidR="00280F86">
        <w:rPr>
          <w:rFonts w:hint="eastAsia"/>
        </w:rPr>
        <w:t xml:space="preserve">observations and </w:t>
      </w:r>
      <w:r w:rsidR="00634964">
        <w:rPr>
          <w:rFonts w:hint="eastAsia"/>
        </w:rPr>
        <w:t>proposal</w:t>
      </w:r>
      <w:r>
        <w:rPr>
          <w:rFonts w:hint="eastAsia"/>
        </w:rPr>
        <w:t xml:space="preserve">s: </w:t>
      </w:r>
    </w:p>
    <w:p w:rsidR="00913882" w:rsidRPr="00913882" w:rsidRDefault="00913882" w:rsidP="00913882">
      <w:pPr>
        <w:overflowPunct w:val="0"/>
        <w:autoSpaceDE w:val="0"/>
        <w:autoSpaceDN w:val="0"/>
        <w:spacing w:after="180" w:line="240" w:lineRule="auto"/>
        <w:jc w:val="both"/>
        <w:textAlignment w:val="baseline"/>
        <w:rPr>
          <w:rFonts w:eastAsia="宋体"/>
          <w:b/>
        </w:rPr>
      </w:pPr>
      <w:r w:rsidRPr="00913882">
        <w:rPr>
          <w:rFonts w:hint="eastAsia"/>
          <w:b/>
          <w:bCs/>
        </w:rPr>
        <w:t xml:space="preserve">Proposal 1: </w:t>
      </w:r>
      <w:r w:rsidRPr="00913882">
        <w:rPr>
          <w:rFonts w:eastAsia="宋体" w:hint="eastAsia"/>
          <w:b/>
        </w:rPr>
        <w:t>C</w:t>
      </w:r>
      <w:r w:rsidRPr="00913882">
        <w:rPr>
          <w:rFonts w:eastAsia="宋体"/>
          <w:b/>
        </w:rPr>
        <w:t>onsider the work plan with priorities as below</w:t>
      </w:r>
      <w:r w:rsidRPr="00913882">
        <w:rPr>
          <w:rFonts w:eastAsia="宋体" w:hint="eastAsia"/>
          <w:b/>
        </w:rPr>
        <w:t>:</w:t>
      </w:r>
    </w:p>
    <w:p w:rsidR="00913882" w:rsidRPr="004C78EE" w:rsidRDefault="00913882" w:rsidP="00913882">
      <w:pPr>
        <w:overflowPunct w:val="0"/>
        <w:autoSpaceDE w:val="0"/>
        <w:autoSpaceDN w:val="0"/>
        <w:spacing w:after="180" w:line="240" w:lineRule="auto"/>
        <w:jc w:val="both"/>
        <w:textAlignment w:val="baseline"/>
        <w:rPr>
          <w:rFonts w:eastAsia="宋体"/>
          <w:b/>
          <w:i/>
        </w:rPr>
      </w:pPr>
      <w:r w:rsidRPr="004C78EE">
        <w:rPr>
          <w:rFonts w:eastAsia="宋体"/>
          <w:b/>
          <w:i/>
        </w:rPr>
        <w:t>F</w:t>
      </w:r>
      <w:r w:rsidRPr="004C78EE">
        <w:rPr>
          <w:rFonts w:eastAsia="宋体" w:hint="eastAsia"/>
          <w:b/>
          <w:i/>
        </w:rPr>
        <w:t>irst priority:</w:t>
      </w:r>
    </w:p>
    <w:p w:rsidR="00913882" w:rsidRPr="00EC34BB" w:rsidRDefault="00913882" w:rsidP="00DA4D19">
      <w:pPr>
        <w:pStyle w:val="aff4"/>
        <w:numPr>
          <w:ilvl w:val="0"/>
          <w:numId w:val="29"/>
        </w:numPr>
        <w:overflowPunct w:val="0"/>
        <w:autoSpaceDE w:val="0"/>
        <w:autoSpaceDN w:val="0"/>
        <w:spacing w:after="180" w:line="240" w:lineRule="auto"/>
        <w:ind w:firstLineChars="0"/>
        <w:jc w:val="both"/>
        <w:textAlignment w:val="baseline"/>
        <w:rPr>
          <w:rFonts w:eastAsia="宋体"/>
          <w:sz w:val="18"/>
        </w:rPr>
      </w:pPr>
      <w:r w:rsidRPr="00EC34BB">
        <w:rPr>
          <w:rFonts w:hint="eastAsia"/>
          <w:bCs/>
        </w:rPr>
        <w:t xml:space="preserve">RACH, </w:t>
      </w:r>
      <w:r>
        <w:rPr>
          <w:rFonts w:hint="eastAsia"/>
          <w:bCs/>
        </w:rPr>
        <w:t xml:space="preserve">HARQ, </w:t>
      </w:r>
      <w:r w:rsidRPr="00EC34BB">
        <w:rPr>
          <w:rFonts w:hint="eastAsia"/>
          <w:bCs/>
        </w:rPr>
        <w:t xml:space="preserve">DRX, SR, UL </w:t>
      </w:r>
      <w:r>
        <w:rPr>
          <w:rFonts w:hint="eastAsia"/>
          <w:bCs/>
        </w:rPr>
        <w:t>scheduling</w:t>
      </w:r>
    </w:p>
    <w:p w:rsidR="00913882" w:rsidRPr="00EC34BB" w:rsidRDefault="00913882" w:rsidP="00DA4D19">
      <w:pPr>
        <w:pStyle w:val="aff4"/>
        <w:numPr>
          <w:ilvl w:val="0"/>
          <w:numId w:val="29"/>
        </w:numPr>
        <w:overflowPunct w:val="0"/>
        <w:autoSpaceDE w:val="0"/>
        <w:autoSpaceDN w:val="0"/>
        <w:spacing w:after="180" w:line="240" w:lineRule="auto"/>
        <w:ind w:firstLineChars="0"/>
        <w:jc w:val="both"/>
        <w:textAlignment w:val="baseline"/>
        <w:rPr>
          <w:rFonts w:eastAsia="宋体"/>
          <w:sz w:val="18"/>
        </w:rPr>
      </w:pPr>
      <w:r>
        <w:rPr>
          <w:rFonts w:hint="eastAsia"/>
          <w:bCs/>
        </w:rPr>
        <w:t>RLC</w:t>
      </w:r>
    </w:p>
    <w:p w:rsidR="00913882" w:rsidRPr="00EC34BB" w:rsidRDefault="00913882" w:rsidP="00DA4D19">
      <w:pPr>
        <w:pStyle w:val="aff4"/>
        <w:numPr>
          <w:ilvl w:val="0"/>
          <w:numId w:val="29"/>
        </w:numPr>
        <w:overflowPunct w:val="0"/>
        <w:autoSpaceDE w:val="0"/>
        <w:autoSpaceDN w:val="0"/>
        <w:spacing w:after="180" w:line="240" w:lineRule="auto"/>
        <w:ind w:firstLineChars="0"/>
        <w:jc w:val="both"/>
        <w:textAlignment w:val="baseline"/>
        <w:rPr>
          <w:rFonts w:eastAsia="宋体"/>
          <w:sz w:val="18"/>
        </w:rPr>
      </w:pPr>
      <w:r w:rsidRPr="00EC34BB">
        <w:rPr>
          <w:rFonts w:hint="eastAsia"/>
          <w:bCs/>
        </w:rPr>
        <w:t>PDCP</w:t>
      </w:r>
    </w:p>
    <w:p w:rsidR="00913882" w:rsidRPr="00EC34BB" w:rsidRDefault="00913882" w:rsidP="00DA4D19">
      <w:pPr>
        <w:pStyle w:val="aff4"/>
        <w:numPr>
          <w:ilvl w:val="0"/>
          <w:numId w:val="29"/>
        </w:numPr>
        <w:overflowPunct w:val="0"/>
        <w:autoSpaceDE w:val="0"/>
        <w:autoSpaceDN w:val="0"/>
        <w:spacing w:after="180" w:line="240" w:lineRule="auto"/>
        <w:ind w:firstLineChars="0"/>
        <w:jc w:val="both"/>
        <w:textAlignment w:val="baseline"/>
        <w:rPr>
          <w:rFonts w:eastAsia="宋体"/>
          <w:sz w:val="18"/>
        </w:rPr>
      </w:pPr>
      <w:r>
        <w:rPr>
          <w:rFonts w:hint="eastAsia"/>
          <w:bCs/>
        </w:rPr>
        <w:t xml:space="preserve">UE </w:t>
      </w:r>
      <w:r w:rsidR="00793CAD">
        <w:rPr>
          <w:rFonts w:hint="eastAsia"/>
          <w:bCs/>
        </w:rPr>
        <w:t>location</w:t>
      </w:r>
      <w:r w:rsidRPr="00EC34BB">
        <w:rPr>
          <w:rFonts w:hint="eastAsia"/>
          <w:bCs/>
        </w:rPr>
        <w:t xml:space="preserve">, </w:t>
      </w:r>
      <w:r w:rsidRPr="00EC34BB">
        <w:rPr>
          <w:bCs/>
        </w:rPr>
        <w:t>ephemeris data related enhancements</w:t>
      </w:r>
    </w:p>
    <w:p w:rsidR="00913882" w:rsidRPr="00EC34BB" w:rsidRDefault="00913882" w:rsidP="00DA4D19">
      <w:pPr>
        <w:pStyle w:val="aff4"/>
        <w:numPr>
          <w:ilvl w:val="0"/>
          <w:numId w:val="29"/>
        </w:numPr>
        <w:overflowPunct w:val="0"/>
        <w:autoSpaceDE w:val="0"/>
        <w:autoSpaceDN w:val="0"/>
        <w:spacing w:after="180" w:line="240" w:lineRule="auto"/>
        <w:ind w:firstLineChars="0"/>
        <w:jc w:val="both"/>
        <w:textAlignment w:val="baseline"/>
        <w:rPr>
          <w:rFonts w:eastAsia="宋体"/>
          <w:sz w:val="18"/>
        </w:rPr>
      </w:pPr>
      <w:r>
        <w:rPr>
          <w:rFonts w:hint="eastAsia"/>
          <w:bCs/>
        </w:rPr>
        <w:t>Specific information in SIB</w:t>
      </w:r>
    </w:p>
    <w:p w:rsidR="00913882" w:rsidRPr="00EC34BB" w:rsidRDefault="00913882" w:rsidP="00DA4D19">
      <w:pPr>
        <w:pStyle w:val="aff4"/>
        <w:numPr>
          <w:ilvl w:val="0"/>
          <w:numId w:val="29"/>
        </w:numPr>
        <w:overflowPunct w:val="0"/>
        <w:autoSpaceDE w:val="0"/>
        <w:autoSpaceDN w:val="0"/>
        <w:spacing w:after="180" w:line="240" w:lineRule="auto"/>
        <w:ind w:firstLineChars="0"/>
        <w:jc w:val="both"/>
        <w:textAlignment w:val="baseline"/>
        <w:rPr>
          <w:rFonts w:eastAsia="宋体"/>
          <w:sz w:val="18"/>
        </w:rPr>
      </w:pPr>
      <w:r>
        <w:rPr>
          <w:rFonts w:hint="eastAsia"/>
          <w:bCs/>
        </w:rPr>
        <w:t>C</w:t>
      </w:r>
      <w:r w:rsidRPr="00EC34BB">
        <w:rPr>
          <w:rFonts w:hint="eastAsia"/>
          <w:bCs/>
        </w:rPr>
        <w:t>ell selection/reselection</w:t>
      </w:r>
      <w:r>
        <w:rPr>
          <w:rFonts w:hint="eastAsia"/>
          <w:bCs/>
        </w:rPr>
        <w:t>, HO for LEO</w:t>
      </w:r>
    </w:p>
    <w:p w:rsidR="00913882" w:rsidRDefault="00913882" w:rsidP="00DA4D19">
      <w:pPr>
        <w:pStyle w:val="aff4"/>
        <w:numPr>
          <w:ilvl w:val="0"/>
          <w:numId w:val="29"/>
        </w:numPr>
        <w:overflowPunct w:val="0"/>
        <w:autoSpaceDE w:val="0"/>
        <w:autoSpaceDN w:val="0"/>
        <w:spacing w:after="180" w:line="240" w:lineRule="auto"/>
        <w:ind w:firstLineChars="0"/>
        <w:jc w:val="both"/>
        <w:textAlignment w:val="baseline"/>
        <w:rPr>
          <w:bCs/>
        </w:rPr>
      </w:pPr>
      <w:r>
        <w:rPr>
          <w:rFonts w:hint="eastAsia"/>
          <w:bCs/>
        </w:rPr>
        <w:t>A</w:t>
      </w:r>
      <w:r w:rsidRPr="00EC34BB">
        <w:rPr>
          <w:bCs/>
        </w:rPr>
        <w:t>bsolute propagation delay difference between satellites</w:t>
      </w:r>
      <w:r>
        <w:rPr>
          <w:rFonts w:hint="eastAsia"/>
          <w:bCs/>
        </w:rPr>
        <w:t xml:space="preserve"> for GEO</w:t>
      </w:r>
    </w:p>
    <w:p w:rsidR="00913882" w:rsidRPr="004C78EE" w:rsidRDefault="00913882" w:rsidP="00913882">
      <w:pPr>
        <w:overflowPunct w:val="0"/>
        <w:autoSpaceDE w:val="0"/>
        <w:autoSpaceDN w:val="0"/>
        <w:spacing w:after="180" w:line="240" w:lineRule="auto"/>
        <w:ind w:left="110"/>
        <w:jc w:val="both"/>
        <w:textAlignment w:val="baseline"/>
        <w:rPr>
          <w:b/>
          <w:bCs/>
          <w:i/>
        </w:rPr>
      </w:pPr>
      <w:r w:rsidRPr="004C78EE">
        <w:rPr>
          <w:b/>
          <w:bCs/>
          <w:i/>
        </w:rPr>
        <w:t>S</w:t>
      </w:r>
      <w:r w:rsidRPr="004C78EE">
        <w:rPr>
          <w:rFonts w:hint="eastAsia"/>
          <w:b/>
          <w:bCs/>
          <w:i/>
        </w:rPr>
        <w:t>econd priority</w:t>
      </w:r>
    </w:p>
    <w:p w:rsidR="00913882" w:rsidRDefault="00913882" w:rsidP="00DA4D19">
      <w:pPr>
        <w:pStyle w:val="aff4"/>
        <w:numPr>
          <w:ilvl w:val="0"/>
          <w:numId w:val="29"/>
        </w:numPr>
        <w:overflowPunct w:val="0"/>
        <w:autoSpaceDE w:val="0"/>
        <w:autoSpaceDN w:val="0"/>
        <w:spacing w:after="180" w:line="240" w:lineRule="auto"/>
        <w:ind w:firstLineChars="0"/>
        <w:jc w:val="both"/>
        <w:textAlignment w:val="baseline"/>
        <w:rPr>
          <w:bCs/>
        </w:rPr>
      </w:pPr>
      <w:r w:rsidRPr="004C78EE">
        <w:rPr>
          <w:bCs/>
        </w:rPr>
        <w:t>Service continuity for mobility from TN to NTN and from NTN to TN systems</w:t>
      </w:r>
    </w:p>
    <w:p w:rsidR="00913882" w:rsidRPr="004C78EE" w:rsidRDefault="00913882" w:rsidP="00DA4D19">
      <w:pPr>
        <w:pStyle w:val="aff4"/>
        <w:numPr>
          <w:ilvl w:val="0"/>
          <w:numId w:val="29"/>
        </w:numPr>
        <w:overflowPunct w:val="0"/>
        <w:autoSpaceDE w:val="0"/>
        <w:autoSpaceDN w:val="0"/>
        <w:spacing w:after="180" w:line="240" w:lineRule="auto"/>
        <w:ind w:firstLineChars="0"/>
        <w:jc w:val="both"/>
        <w:textAlignment w:val="baseline"/>
        <w:rPr>
          <w:bCs/>
        </w:rPr>
      </w:pPr>
      <w:r w:rsidRPr="00480200">
        <w:rPr>
          <w:rFonts w:eastAsia="宋体"/>
        </w:rPr>
        <w:t xml:space="preserve">HAPS </w:t>
      </w:r>
      <w:r>
        <w:rPr>
          <w:rFonts w:eastAsia="宋体" w:hint="eastAsia"/>
        </w:rPr>
        <w:t xml:space="preserve">/ ATG </w:t>
      </w:r>
      <w:r w:rsidRPr="00480200">
        <w:rPr>
          <w:rFonts w:eastAsia="宋体"/>
        </w:rPr>
        <w:t>enhancements</w:t>
      </w:r>
      <w:r w:rsidRPr="004C78EE">
        <w:rPr>
          <w:bCs/>
        </w:rPr>
        <w:t xml:space="preserve"> </w:t>
      </w:r>
    </w:p>
    <w:p w:rsidR="00913882" w:rsidRDefault="00913882" w:rsidP="00DA4D19">
      <w:pPr>
        <w:pStyle w:val="aff4"/>
        <w:numPr>
          <w:ilvl w:val="0"/>
          <w:numId w:val="29"/>
        </w:numPr>
        <w:overflowPunct w:val="0"/>
        <w:autoSpaceDE w:val="0"/>
        <w:autoSpaceDN w:val="0"/>
        <w:spacing w:after="180" w:line="240" w:lineRule="auto"/>
        <w:ind w:firstLineChars="0"/>
        <w:jc w:val="both"/>
        <w:textAlignment w:val="baseline"/>
        <w:rPr>
          <w:bCs/>
        </w:rPr>
      </w:pPr>
      <w:r w:rsidRPr="004C78EE">
        <w:rPr>
          <w:bCs/>
        </w:rPr>
        <w:lastRenderedPageBreak/>
        <w:t>Identify potential issues associated to the use of the existing Location Services (LCS) application protocols</w:t>
      </w:r>
    </w:p>
    <w:p w:rsidR="005C45F2" w:rsidRPr="005C45F2" w:rsidRDefault="005C45F2" w:rsidP="005C45F2">
      <w:pPr>
        <w:overflowPunct w:val="0"/>
        <w:autoSpaceDE w:val="0"/>
        <w:autoSpaceDN w:val="0"/>
        <w:spacing w:after="180" w:line="240" w:lineRule="auto"/>
        <w:ind w:left="110"/>
        <w:jc w:val="both"/>
        <w:textAlignment w:val="baseline"/>
      </w:pPr>
      <w:r w:rsidRPr="005C45F2">
        <w:rPr>
          <w:rFonts w:hint="eastAsia"/>
          <w:b/>
          <w:bCs/>
        </w:rPr>
        <w:t xml:space="preserve">Proposal </w:t>
      </w:r>
      <w:r w:rsidRPr="005C45F2">
        <w:rPr>
          <w:b/>
          <w:bCs/>
        </w:rPr>
        <w:t>2</w:t>
      </w:r>
      <w:r w:rsidRPr="005C45F2">
        <w:rPr>
          <w:rFonts w:hint="eastAsia"/>
          <w:b/>
          <w:bCs/>
        </w:rPr>
        <w:t xml:space="preserve">: </w:t>
      </w:r>
      <w:r w:rsidRPr="005C45F2">
        <w:rPr>
          <w:rFonts w:eastAsia="宋体"/>
          <w:b/>
        </w:rPr>
        <w:t>it is proposed to take the above issues related to ATG deployment during the standardization of the NTN specification in this WID.</w:t>
      </w:r>
    </w:p>
    <w:p w:rsidR="00956196" w:rsidRDefault="004A782D">
      <w:pPr>
        <w:pStyle w:val="1"/>
      </w:pPr>
      <w:r>
        <w:t>References</w:t>
      </w:r>
    </w:p>
    <w:p w:rsidR="00280F86" w:rsidRDefault="00280F86" w:rsidP="00DA4D19">
      <w:pPr>
        <w:pStyle w:val="aff4"/>
        <w:numPr>
          <w:ilvl w:val="0"/>
          <w:numId w:val="28"/>
        </w:numPr>
        <w:ind w:left="426" w:firstLineChars="0"/>
        <w:jc w:val="both"/>
        <w:rPr>
          <w:lang w:val="en-GB"/>
        </w:rPr>
      </w:pPr>
      <w:r w:rsidRPr="00280F86">
        <w:rPr>
          <w:rFonts w:hint="eastAsia"/>
          <w:lang w:val="en-GB"/>
        </w:rPr>
        <w:t>RP-201256</w:t>
      </w:r>
      <w:r>
        <w:rPr>
          <w:rFonts w:hint="eastAsia"/>
          <w:lang w:val="en-GB"/>
        </w:rPr>
        <w:t>,</w:t>
      </w:r>
      <w:r w:rsidRPr="00280F86">
        <w:rPr>
          <w:rFonts w:hint="eastAsia"/>
          <w:lang w:val="en-GB"/>
        </w:rPr>
        <w:t xml:space="preserve"> </w:t>
      </w:r>
      <w:r w:rsidRPr="00280F86">
        <w:rPr>
          <w:lang w:val="en-GB"/>
        </w:rPr>
        <w:t>Solutions for NR to support non-terrestrial networks (NTN)</w:t>
      </w:r>
    </w:p>
    <w:p w:rsidR="00280F86" w:rsidRPr="00280F86" w:rsidRDefault="00280F86" w:rsidP="00DA4D19">
      <w:pPr>
        <w:pStyle w:val="aff4"/>
        <w:numPr>
          <w:ilvl w:val="0"/>
          <w:numId w:val="28"/>
        </w:numPr>
        <w:ind w:left="426" w:firstLineChars="0"/>
        <w:jc w:val="both"/>
        <w:rPr>
          <w:lang w:val="en-GB"/>
        </w:rPr>
      </w:pPr>
      <w:r w:rsidRPr="00280F86">
        <w:rPr>
          <w:rFonts w:hint="eastAsia"/>
          <w:lang w:val="en-GB"/>
        </w:rPr>
        <w:t xml:space="preserve">TR38.821, </w:t>
      </w:r>
      <w:r w:rsidRPr="00280F86">
        <w:rPr>
          <w:lang w:val="en-GB"/>
        </w:rPr>
        <w:t>Solutions for NR to support non-terrestrial networks (NTN)</w:t>
      </w:r>
    </w:p>
    <w:p w:rsidR="00280F86" w:rsidRPr="00280F86" w:rsidRDefault="00280F86" w:rsidP="00280F86">
      <w:pPr>
        <w:jc w:val="both"/>
        <w:rPr>
          <w:lang w:val="en-GB"/>
        </w:rPr>
      </w:pPr>
    </w:p>
    <w:p w:rsidR="00956196" w:rsidRDefault="00956196" w:rsidP="0008107D">
      <w:pPr>
        <w:ind w:left="66"/>
        <w:jc w:val="both"/>
      </w:pPr>
    </w:p>
    <w:sectPr w:rsidR="00956196" w:rsidSect="00B94227">
      <w:headerReference w:type="default" r:id="rId10"/>
      <w:footerReference w:type="even" r:id="rId11"/>
      <w:footerReference w:type="default" r:id="rId12"/>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A62" w:rsidRDefault="00541A62">
      <w:pPr>
        <w:spacing w:after="0" w:line="240" w:lineRule="auto"/>
      </w:pPr>
      <w:r>
        <w:separator/>
      </w:r>
    </w:p>
  </w:endnote>
  <w:endnote w:type="continuationSeparator" w:id="0">
    <w:p w:rsidR="00541A62" w:rsidRDefault="00541A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KaiTi_GB2312">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F774AE">
    <w:pPr>
      <w:pStyle w:val="af1"/>
      <w:framePr w:wrap="around" w:vAnchor="text" w:hAnchor="margin" w:xAlign="right" w:y="1"/>
      <w:rPr>
        <w:rStyle w:val="afa"/>
      </w:rPr>
    </w:pPr>
    <w:r>
      <w:rPr>
        <w:rStyle w:val="afa"/>
      </w:rPr>
      <w:fldChar w:fldCharType="begin"/>
    </w:r>
    <w:r w:rsidR="004A782D">
      <w:rPr>
        <w:rStyle w:val="afa"/>
      </w:rPr>
      <w:instrText xml:space="preserve">PAGE  </w:instrText>
    </w:r>
    <w:r>
      <w:rPr>
        <w:rStyle w:val="afa"/>
      </w:rPr>
      <w:fldChar w:fldCharType="end"/>
    </w:r>
  </w:p>
  <w:p w:rsidR="00956196" w:rsidRDefault="00956196">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4A782D">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A62" w:rsidRDefault="00541A62">
      <w:pPr>
        <w:spacing w:after="0" w:line="240" w:lineRule="auto"/>
      </w:pPr>
      <w:r>
        <w:separator/>
      </w:r>
    </w:p>
  </w:footnote>
  <w:footnote w:type="continuationSeparator" w:id="0">
    <w:p w:rsidR="00541A62" w:rsidRDefault="00541A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956196">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1C4773C2"/>
    <w:multiLevelType w:val="hybridMultilevel"/>
    <w:tmpl w:val="74B85668"/>
    <w:lvl w:ilvl="0" w:tplc="FFFFFFFF">
      <w:start w:val="7"/>
      <w:numFmt w:val="bullet"/>
      <w:lvlText w:val="-"/>
      <w:lvlJc w:val="left"/>
      <w:pPr>
        <w:ind w:left="530" w:hanging="420"/>
      </w:pPr>
      <w:rPr>
        <w:rFonts w:ascii="Arial" w:eastAsiaTheme="minorEastAsia" w:hAnsi="Arial" w:cs="Aria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6">
    <w:nsid w:val="21544383"/>
    <w:multiLevelType w:val="hybridMultilevel"/>
    <w:tmpl w:val="94AC2950"/>
    <w:lvl w:ilvl="0" w:tplc="3E2ECA44">
      <w:start w:val="1"/>
      <w:numFmt w:val="bullet"/>
      <w:lvlText w:val="•"/>
      <w:lvlJc w:val="left"/>
      <w:pPr>
        <w:tabs>
          <w:tab w:val="num" w:pos="720"/>
        </w:tabs>
        <w:ind w:left="720" w:hanging="360"/>
      </w:pPr>
      <w:rPr>
        <w:rFonts w:ascii="Arial" w:hAnsi="Arial" w:hint="default"/>
      </w:rPr>
    </w:lvl>
    <w:lvl w:ilvl="1" w:tplc="314C971E">
      <w:start w:val="1"/>
      <w:numFmt w:val="bullet"/>
      <w:lvlText w:val="•"/>
      <w:lvlJc w:val="left"/>
      <w:pPr>
        <w:tabs>
          <w:tab w:val="num" w:pos="1440"/>
        </w:tabs>
        <w:ind w:left="1440" w:hanging="360"/>
      </w:pPr>
      <w:rPr>
        <w:rFonts w:ascii="Arial" w:hAnsi="Arial" w:hint="default"/>
      </w:rPr>
    </w:lvl>
    <w:lvl w:ilvl="2" w:tplc="0020075E" w:tentative="1">
      <w:start w:val="1"/>
      <w:numFmt w:val="bullet"/>
      <w:lvlText w:val="•"/>
      <w:lvlJc w:val="left"/>
      <w:pPr>
        <w:tabs>
          <w:tab w:val="num" w:pos="2160"/>
        </w:tabs>
        <w:ind w:left="2160" w:hanging="360"/>
      </w:pPr>
      <w:rPr>
        <w:rFonts w:ascii="Arial" w:hAnsi="Arial" w:hint="default"/>
      </w:rPr>
    </w:lvl>
    <w:lvl w:ilvl="3" w:tplc="1A769E7C" w:tentative="1">
      <w:start w:val="1"/>
      <w:numFmt w:val="bullet"/>
      <w:lvlText w:val="•"/>
      <w:lvlJc w:val="left"/>
      <w:pPr>
        <w:tabs>
          <w:tab w:val="num" w:pos="2880"/>
        </w:tabs>
        <w:ind w:left="2880" w:hanging="360"/>
      </w:pPr>
      <w:rPr>
        <w:rFonts w:ascii="Arial" w:hAnsi="Arial" w:hint="default"/>
      </w:rPr>
    </w:lvl>
    <w:lvl w:ilvl="4" w:tplc="799E20A0" w:tentative="1">
      <w:start w:val="1"/>
      <w:numFmt w:val="bullet"/>
      <w:lvlText w:val="•"/>
      <w:lvlJc w:val="left"/>
      <w:pPr>
        <w:tabs>
          <w:tab w:val="num" w:pos="3600"/>
        </w:tabs>
        <w:ind w:left="3600" w:hanging="360"/>
      </w:pPr>
      <w:rPr>
        <w:rFonts w:ascii="Arial" w:hAnsi="Arial" w:hint="default"/>
      </w:rPr>
    </w:lvl>
    <w:lvl w:ilvl="5" w:tplc="26A4D386" w:tentative="1">
      <w:start w:val="1"/>
      <w:numFmt w:val="bullet"/>
      <w:lvlText w:val="•"/>
      <w:lvlJc w:val="left"/>
      <w:pPr>
        <w:tabs>
          <w:tab w:val="num" w:pos="4320"/>
        </w:tabs>
        <w:ind w:left="4320" w:hanging="360"/>
      </w:pPr>
      <w:rPr>
        <w:rFonts w:ascii="Arial" w:hAnsi="Arial" w:hint="default"/>
      </w:rPr>
    </w:lvl>
    <w:lvl w:ilvl="6" w:tplc="4A923204" w:tentative="1">
      <w:start w:val="1"/>
      <w:numFmt w:val="bullet"/>
      <w:lvlText w:val="•"/>
      <w:lvlJc w:val="left"/>
      <w:pPr>
        <w:tabs>
          <w:tab w:val="num" w:pos="5040"/>
        </w:tabs>
        <w:ind w:left="5040" w:hanging="360"/>
      </w:pPr>
      <w:rPr>
        <w:rFonts w:ascii="Arial" w:hAnsi="Arial" w:hint="default"/>
      </w:rPr>
    </w:lvl>
    <w:lvl w:ilvl="7" w:tplc="0E648D54" w:tentative="1">
      <w:start w:val="1"/>
      <w:numFmt w:val="bullet"/>
      <w:lvlText w:val="•"/>
      <w:lvlJc w:val="left"/>
      <w:pPr>
        <w:tabs>
          <w:tab w:val="num" w:pos="5760"/>
        </w:tabs>
        <w:ind w:left="5760" w:hanging="360"/>
      </w:pPr>
      <w:rPr>
        <w:rFonts w:ascii="Arial" w:hAnsi="Arial" w:hint="default"/>
      </w:rPr>
    </w:lvl>
    <w:lvl w:ilvl="8" w:tplc="757EFC18" w:tentative="1">
      <w:start w:val="1"/>
      <w:numFmt w:val="bullet"/>
      <w:lvlText w:val="•"/>
      <w:lvlJc w:val="left"/>
      <w:pPr>
        <w:tabs>
          <w:tab w:val="num" w:pos="6480"/>
        </w:tabs>
        <w:ind w:left="6480" w:hanging="360"/>
      </w:pPr>
      <w:rPr>
        <w:rFonts w:ascii="Arial" w:hAnsi="Arial" w:hint="default"/>
      </w:rPr>
    </w:lvl>
  </w:abstractNum>
  <w:abstractNum w:abstractNumId="7">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23585B"/>
    <w:multiLevelType w:val="hybridMultilevel"/>
    <w:tmpl w:val="E61C683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3">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7">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0"/>
  </w:num>
  <w:num w:numId="3">
    <w:abstractNumId w:val="28"/>
  </w:num>
  <w:num w:numId="4">
    <w:abstractNumId w:val="15"/>
  </w:num>
  <w:num w:numId="5">
    <w:abstractNumId w:val="11"/>
  </w:num>
  <w:num w:numId="6">
    <w:abstractNumId w:val="13"/>
  </w:num>
  <w:num w:numId="7">
    <w:abstractNumId w:val="16"/>
  </w:num>
  <w:num w:numId="8">
    <w:abstractNumId w:val="17"/>
  </w:num>
  <w:num w:numId="9">
    <w:abstractNumId w:val="30"/>
  </w:num>
  <w:num w:numId="10">
    <w:abstractNumId w:val="18"/>
  </w:num>
  <w:num w:numId="11">
    <w:abstractNumId w:val="26"/>
  </w:num>
  <w:num w:numId="12">
    <w:abstractNumId w:val="14"/>
  </w:num>
  <w:num w:numId="13">
    <w:abstractNumId w:val="1"/>
  </w:num>
  <w:num w:numId="14">
    <w:abstractNumId w:val="3"/>
  </w:num>
  <w:num w:numId="15">
    <w:abstractNumId w:val="25"/>
  </w:num>
  <w:num w:numId="16">
    <w:abstractNumId w:val="9"/>
  </w:num>
  <w:num w:numId="17">
    <w:abstractNumId w:val="21"/>
  </w:num>
  <w:num w:numId="18">
    <w:abstractNumId w:val="27"/>
  </w:num>
  <w:num w:numId="19">
    <w:abstractNumId w:val="2"/>
  </w:num>
  <w:num w:numId="20">
    <w:abstractNumId w:val="29"/>
  </w:num>
  <w:num w:numId="21">
    <w:abstractNumId w:val="23"/>
  </w:num>
  <w:num w:numId="22">
    <w:abstractNumId w:val="12"/>
  </w:num>
  <w:num w:numId="23">
    <w:abstractNumId w:val="19"/>
  </w:num>
  <w:num w:numId="24">
    <w:abstractNumId w:val="20"/>
  </w:num>
  <w:num w:numId="25">
    <w:abstractNumId w:val="8"/>
  </w:num>
  <w:num w:numId="26">
    <w:abstractNumId w:val="7"/>
  </w:num>
  <w:num w:numId="27">
    <w:abstractNumId w:val="22"/>
  </w:num>
  <w:num w:numId="28">
    <w:abstractNumId w:val="4"/>
  </w:num>
  <w:num w:numId="29">
    <w:abstractNumId w:val="5"/>
  </w:num>
  <w:num w:numId="30">
    <w:abstractNumId w:val="6"/>
  </w:num>
  <w:num w:numId="31">
    <w:abstractNumId w:val="10"/>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3AD"/>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D0D"/>
    <w:rsid w:val="00097D8E"/>
    <w:rsid w:val="000A01F5"/>
    <w:rsid w:val="000A0675"/>
    <w:rsid w:val="000A0BCF"/>
    <w:rsid w:val="000A1437"/>
    <w:rsid w:val="000A1605"/>
    <w:rsid w:val="000A1609"/>
    <w:rsid w:val="000A16D6"/>
    <w:rsid w:val="000A27B9"/>
    <w:rsid w:val="000A2AC7"/>
    <w:rsid w:val="000A2EBC"/>
    <w:rsid w:val="000A2FF2"/>
    <w:rsid w:val="000A32E0"/>
    <w:rsid w:val="000A404B"/>
    <w:rsid w:val="000A47E9"/>
    <w:rsid w:val="000A5847"/>
    <w:rsid w:val="000A5941"/>
    <w:rsid w:val="000A7590"/>
    <w:rsid w:val="000A7F61"/>
    <w:rsid w:val="000B0266"/>
    <w:rsid w:val="000B1E3F"/>
    <w:rsid w:val="000B2031"/>
    <w:rsid w:val="000B2497"/>
    <w:rsid w:val="000B2582"/>
    <w:rsid w:val="000B2F71"/>
    <w:rsid w:val="000B35C1"/>
    <w:rsid w:val="000B39A7"/>
    <w:rsid w:val="000B3E28"/>
    <w:rsid w:val="000B6201"/>
    <w:rsid w:val="000B7610"/>
    <w:rsid w:val="000C0156"/>
    <w:rsid w:val="000C03F5"/>
    <w:rsid w:val="000C0A34"/>
    <w:rsid w:val="000C1847"/>
    <w:rsid w:val="000C19E7"/>
    <w:rsid w:val="000C1E08"/>
    <w:rsid w:val="000C1FF7"/>
    <w:rsid w:val="000C3966"/>
    <w:rsid w:val="000C3BD3"/>
    <w:rsid w:val="000C3CC3"/>
    <w:rsid w:val="000C40F7"/>
    <w:rsid w:val="000C499D"/>
    <w:rsid w:val="000C5964"/>
    <w:rsid w:val="000C646C"/>
    <w:rsid w:val="000C6543"/>
    <w:rsid w:val="000C7B19"/>
    <w:rsid w:val="000C7F49"/>
    <w:rsid w:val="000D0299"/>
    <w:rsid w:val="000D1D70"/>
    <w:rsid w:val="000D231C"/>
    <w:rsid w:val="000D4DE4"/>
    <w:rsid w:val="000D4EB4"/>
    <w:rsid w:val="000D5FF3"/>
    <w:rsid w:val="000D65D7"/>
    <w:rsid w:val="000D6635"/>
    <w:rsid w:val="000D7554"/>
    <w:rsid w:val="000D76BB"/>
    <w:rsid w:val="000D793E"/>
    <w:rsid w:val="000E06C0"/>
    <w:rsid w:val="000E1519"/>
    <w:rsid w:val="000E2D49"/>
    <w:rsid w:val="000E2DD6"/>
    <w:rsid w:val="000E305F"/>
    <w:rsid w:val="000E3FBD"/>
    <w:rsid w:val="000E5A26"/>
    <w:rsid w:val="000E6254"/>
    <w:rsid w:val="000E6910"/>
    <w:rsid w:val="000E756F"/>
    <w:rsid w:val="000F0BDD"/>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539"/>
    <w:rsid w:val="00117DBD"/>
    <w:rsid w:val="00117FC2"/>
    <w:rsid w:val="00122687"/>
    <w:rsid w:val="0012297E"/>
    <w:rsid w:val="00122AB9"/>
    <w:rsid w:val="0012309E"/>
    <w:rsid w:val="001231EC"/>
    <w:rsid w:val="00125B58"/>
    <w:rsid w:val="00126145"/>
    <w:rsid w:val="001277C7"/>
    <w:rsid w:val="00127D7C"/>
    <w:rsid w:val="001302A6"/>
    <w:rsid w:val="001307AE"/>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0979"/>
    <w:rsid w:val="00161014"/>
    <w:rsid w:val="0016194A"/>
    <w:rsid w:val="00161FCE"/>
    <w:rsid w:val="00162199"/>
    <w:rsid w:val="00162B22"/>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AD"/>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502F"/>
    <w:rsid w:val="001A5421"/>
    <w:rsid w:val="001A5B12"/>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21BA"/>
    <w:rsid w:val="00203186"/>
    <w:rsid w:val="00203BD0"/>
    <w:rsid w:val="00203C15"/>
    <w:rsid w:val="00203DA9"/>
    <w:rsid w:val="00204FE8"/>
    <w:rsid w:val="00205249"/>
    <w:rsid w:val="00205AD0"/>
    <w:rsid w:val="00205B97"/>
    <w:rsid w:val="00205D83"/>
    <w:rsid w:val="0020686F"/>
    <w:rsid w:val="0020754C"/>
    <w:rsid w:val="00212510"/>
    <w:rsid w:val="0021415D"/>
    <w:rsid w:val="0021534F"/>
    <w:rsid w:val="00215633"/>
    <w:rsid w:val="00217556"/>
    <w:rsid w:val="002201A0"/>
    <w:rsid w:val="00220CE0"/>
    <w:rsid w:val="00221120"/>
    <w:rsid w:val="00221BE3"/>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9DA"/>
    <w:rsid w:val="00274AB7"/>
    <w:rsid w:val="00274C5C"/>
    <w:rsid w:val="00275CFE"/>
    <w:rsid w:val="0027765B"/>
    <w:rsid w:val="00277D19"/>
    <w:rsid w:val="00280F86"/>
    <w:rsid w:val="002810E4"/>
    <w:rsid w:val="00281707"/>
    <w:rsid w:val="00282A11"/>
    <w:rsid w:val="00282AA4"/>
    <w:rsid w:val="00282D4E"/>
    <w:rsid w:val="002836D0"/>
    <w:rsid w:val="00283F82"/>
    <w:rsid w:val="00284988"/>
    <w:rsid w:val="00284B7D"/>
    <w:rsid w:val="00285137"/>
    <w:rsid w:val="00285AF8"/>
    <w:rsid w:val="00285F60"/>
    <w:rsid w:val="00286183"/>
    <w:rsid w:val="0029053E"/>
    <w:rsid w:val="0029127B"/>
    <w:rsid w:val="00291327"/>
    <w:rsid w:val="00292080"/>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3D5B"/>
    <w:rsid w:val="002D4FD2"/>
    <w:rsid w:val="002D6B43"/>
    <w:rsid w:val="002D6B6C"/>
    <w:rsid w:val="002D72EF"/>
    <w:rsid w:val="002D7B67"/>
    <w:rsid w:val="002E0AD8"/>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3E65"/>
    <w:rsid w:val="00304FD5"/>
    <w:rsid w:val="003058A7"/>
    <w:rsid w:val="00305935"/>
    <w:rsid w:val="00305C59"/>
    <w:rsid w:val="00305E8A"/>
    <w:rsid w:val="00305F57"/>
    <w:rsid w:val="003061DA"/>
    <w:rsid w:val="00306B3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16A5C"/>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3E4A"/>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2D91"/>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D96"/>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3D26"/>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9F5"/>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63F7"/>
    <w:rsid w:val="004606E5"/>
    <w:rsid w:val="0046088D"/>
    <w:rsid w:val="00460C08"/>
    <w:rsid w:val="00460DFC"/>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678D6"/>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5D86"/>
    <w:rsid w:val="004A6BB0"/>
    <w:rsid w:val="004A782D"/>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294"/>
    <w:rsid w:val="004C26AB"/>
    <w:rsid w:val="004C2E9C"/>
    <w:rsid w:val="004C44A9"/>
    <w:rsid w:val="004C45A0"/>
    <w:rsid w:val="004C46E1"/>
    <w:rsid w:val="004C562C"/>
    <w:rsid w:val="004C5861"/>
    <w:rsid w:val="004C62C5"/>
    <w:rsid w:val="004C637B"/>
    <w:rsid w:val="004C63EE"/>
    <w:rsid w:val="004C6A8B"/>
    <w:rsid w:val="004C78EE"/>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189"/>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1A62"/>
    <w:rsid w:val="00542D6C"/>
    <w:rsid w:val="005432B4"/>
    <w:rsid w:val="005436B1"/>
    <w:rsid w:val="00543B9F"/>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326"/>
    <w:rsid w:val="005B4B79"/>
    <w:rsid w:val="005B4F28"/>
    <w:rsid w:val="005B5629"/>
    <w:rsid w:val="005B5DC1"/>
    <w:rsid w:val="005B637E"/>
    <w:rsid w:val="005B648E"/>
    <w:rsid w:val="005B6AF6"/>
    <w:rsid w:val="005B6C81"/>
    <w:rsid w:val="005B7BC5"/>
    <w:rsid w:val="005C003B"/>
    <w:rsid w:val="005C15A0"/>
    <w:rsid w:val="005C18D5"/>
    <w:rsid w:val="005C3205"/>
    <w:rsid w:val="005C3806"/>
    <w:rsid w:val="005C3D5C"/>
    <w:rsid w:val="005C4509"/>
    <w:rsid w:val="005C45F2"/>
    <w:rsid w:val="005C6695"/>
    <w:rsid w:val="005C78B5"/>
    <w:rsid w:val="005C799C"/>
    <w:rsid w:val="005D1912"/>
    <w:rsid w:val="005D40A1"/>
    <w:rsid w:val="005D4327"/>
    <w:rsid w:val="005D522A"/>
    <w:rsid w:val="005D6743"/>
    <w:rsid w:val="005D680C"/>
    <w:rsid w:val="005D747B"/>
    <w:rsid w:val="005D7823"/>
    <w:rsid w:val="005D791F"/>
    <w:rsid w:val="005D7A5D"/>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2B3"/>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CF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4964"/>
    <w:rsid w:val="006355FB"/>
    <w:rsid w:val="006357D9"/>
    <w:rsid w:val="0063642D"/>
    <w:rsid w:val="0064072D"/>
    <w:rsid w:val="0064134B"/>
    <w:rsid w:val="00641B08"/>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4FC3"/>
    <w:rsid w:val="0066524A"/>
    <w:rsid w:val="006653D4"/>
    <w:rsid w:val="00666E6D"/>
    <w:rsid w:val="00667F6E"/>
    <w:rsid w:val="00671778"/>
    <w:rsid w:val="00671904"/>
    <w:rsid w:val="00671DBA"/>
    <w:rsid w:val="006722CE"/>
    <w:rsid w:val="0067233E"/>
    <w:rsid w:val="00672898"/>
    <w:rsid w:val="00673D4C"/>
    <w:rsid w:val="0067426D"/>
    <w:rsid w:val="00674462"/>
    <w:rsid w:val="00675237"/>
    <w:rsid w:val="00675DE7"/>
    <w:rsid w:val="00675E79"/>
    <w:rsid w:val="00676281"/>
    <w:rsid w:val="00677F9F"/>
    <w:rsid w:val="0068091D"/>
    <w:rsid w:val="00680E07"/>
    <w:rsid w:val="006814ED"/>
    <w:rsid w:val="00681AAF"/>
    <w:rsid w:val="006856AD"/>
    <w:rsid w:val="006863B7"/>
    <w:rsid w:val="006878E9"/>
    <w:rsid w:val="00687EA6"/>
    <w:rsid w:val="00687F41"/>
    <w:rsid w:val="00690BB8"/>
    <w:rsid w:val="0069100A"/>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52C5"/>
    <w:rsid w:val="006A6A3E"/>
    <w:rsid w:val="006A6A82"/>
    <w:rsid w:val="006A6D2F"/>
    <w:rsid w:val="006A6E0F"/>
    <w:rsid w:val="006B02F4"/>
    <w:rsid w:val="006B0AE3"/>
    <w:rsid w:val="006B139E"/>
    <w:rsid w:val="006B15DF"/>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839"/>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059B1"/>
    <w:rsid w:val="00706544"/>
    <w:rsid w:val="00707FE5"/>
    <w:rsid w:val="00710055"/>
    <w:rsid w:val="00710852"/>
    <w:rsid w:val="00710B1B"/>
    <w:rsid w:val="00710D33"/>
    <w:rsid w:val="00712655"/>
    <w:rsid w:val="00712EB8"/>
    <w:rsid w:val="00713CD4"/>
    <w:rsid w:val="007147BB"/>
    <w:rsid w:val="007151C6"/>
    <w:rsid w:val="0071541D"/>
    <w:rsid w:val="00717947"/>
    <w:rsid w:val="00717F16"/>
    <w:rsid w:val="00720CDA"/>
    <w:rsid w:val="00722BC5"/>
    <w:rsid w:val="00723A10"/>
    <w:rsid w:val="00726064"/>
    <w:rsid w:val="00726156"/>
    <w:rsid w:val="00732383"/>
    <w:rsid w:val="007327A8"/>
    <w:rsid w:val="00732E84"/>
    <w:rsid w:val="00733B8A"/>
    <w:rsid w:val="00733BDE"/>
    <w:rsid w:val="00733FF0"/>
    <w:rsid w:val="0073534E"/>
    <w:rsid w:val="0073655E"/>
    <w:rsid w:val="00736740"/>
    <w:rsid w:val="00737957"/>
    <w:rsid w:val="007408EB"/>
    <w:rsid w:val="00740EFA"/>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591"/>
    <w:rsid w:val="00753D84"/>
    <w:rsid w:val="00753E0B"/>
    <w:rsid w:val="00754C81"/>
    <w:rsid w:val="00755C03"/>
    <w:rsid w:val="00755F79"/>
    <w:rsid w:val="007561F9"/>
    <w:rsid w:val="007569F9"/>
    <w:rsid w:val="00757C50"/>
    <w:rsid w:val="00757C59"/>
    <w:rsid w:val="00760049"/>
    <w:rsid w:val="00760131"/>
    <w:rsid w:val="007605D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01E"/>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3CAD"/>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27CA"/>
    <w:rsid w:val="007B33FF"/>
    <w:rsid w:val="007B3E18"/>
    <w:rsid w:val="007B49C3"/>
    <w:rsid w:val="007B546D"/>
    <w:rsid w:val="007B57C2"/>
    <w:rsid w:val="007B738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5001"/>
    <w:rsid w:val="007E5C1B"/>
    <w:rsid w:val="007E5CF2"/>
    <w:rsid w:val="007E5CF8"/>
    <w:rsid w:val="007E6193"/>
    <w:rsid w:val="007E771D"/>
    <w:rsid w:val="007E7CC4"/>
    <w:rsid w:val="007F143F"/>
    <w:rsid w:val="007F202D"/>
    <w:rsid w:val="007F26F0"/>
    <w:rsid w:val="007F2FAE"/>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50D8"/>
    <w:rsid w:val="008066C2"/>
    <w:rsid w:val="0080681C"/>
    <w:rsid w:val="0080704B"/>
    <w:rsid w:val="00807778"/>
    <w:rsid w:val="00807B75"/>
    <w:rsid w:val="00807E8D"/>
    <w:rsid w:val="00810707"/>
    <w:rsid w:val="00810ADA"/>
    <w:rsid w:val="00810B19"/>
    <w:rsid w:val="00813CD3"/>
    <w:rsid w:val="0081518A"/>
    <w:rsid w:val="00815774"/>
    <w:rsid w:val="00815E75"/>
    <w:rsid w:val="00816F96"/>
    <w:rsid w:val="00822DBA"/>
    <w:rsid w:val="00823804"/>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6F64"/>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5AFB"/>
    <w:rsid w:val="008E61BD"/>
    <w:rsid w:val="008E77D6"/>
    <w:rsid w:val="008E7910"/>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3882"/>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039"/>
    <w:rsid w:val="00947E9B"/>
    <w:rsid w:val="0095082C"/>
    <w:rsid w:val="00951DB7"/>
    <w:rsid w:val="009540B1"/>
    <w:rsid w:val="009556EA"/>
    <w:rsid w:val="0095573F"/>
    <w:rsid w:val="00956196"/>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6BE4"/>
    <w:rsid w:val="009B7D05"/>
    <w:rsid w:val="009C1507"/>
    <w:rsid w:val="009C1CA4"/>
    <w:rsid w:val="009C200A"/>
    <w:rsid w:val="009C26A9"/>
    <w:rsid w:val="009C2E3C"/>
    <w:rsid w:val="009C371A"/>
    <w:rsid w:val="009C493F"/>
    <w:rsid w:val="009C69EE"/>
    <w:rsid w:val="009D0375"/>
    <w:rsid w:val="009D03F9"/>
    <w:rsid w:val="009D1A30"/>
    <w:rsid w:val="009D286F"/>
    <w:rsid w:val="009D2D92"/>
    <w:rsid w:val="009D4E27"/>
    <w:rsid w:val="009D515C"/>
    <w:rsid w:val="009D5553"/>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35A"/>
    <w:rsid w:val="00A606B3"/>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69D"/>
    <w:rsid w:val="00AA3CA4"/>
    <w:rsid w:val="00AA417C"/>
    <w:rsid w:val="00AA55C8"/>
    <w:rsid w:val="00AA5724"/>
    <w:rsid w:val="00AA63B6"/>
    <w:rsid w:val="00AB01E4"/>
    <w:rsid w:val="00AB024B"/>
    <w:rsid w:val="00AB1474"/>
    <w:rsid w:val="00AB15E8"/>
    <w:rsid w:val="00AB312E"/>
    <w:rsid w:val="00AB3201"/>
    <w:rsid w:val="00AB33E7"/>
    <w:rsid w:val="00AB4EFA"/>
    <w:rsid w:val="00AB6AE7"/>
    <w:rsid w:val="00AB6EC9"/>
    <w:rsid w:val="00AB7617"/>
    <w:rsid w:val="00AB7FA3"/>
    <w:rsid w:val="00AC0B45"/>
    <w:rsid w:val="00AC2283"/>
    <w:rsid w:val="00AC2945"/>
    <w:rsid w:val="00AC2AAA"/>
    <w:rsid w:val="00AC2BD8"/>
    <w:rsid w:val="00AC38E8"/>
    <w:rsid w:val="00AC3C49"/>
    <w:rsid w:val="00AC4276"/>
    <w:rsid w:val="00AC4937"/>
    <w:rsid w:val="00AC4AAA"/>
    <w:rsid w:val="00AC5A41"/>
    <w:rsid w:val="00AC5C14"/>
    <w:rsid w:val="00AC5D9F"/>
    <w:rsid w:val="00AC5EA0"/>
    <w:rsid w:val="00AC6406"/>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037"/>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4AE"/>
    <w:rsid w:val="00B22638"/>
    <w:rsid w:val="00B22699"/>
    <w:rsid w:val="00B22BBC"/>
    <w:rsid w:val="00B2337D"/>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4DF8"/>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0A9"/>
    <w:rsid w:val="00B845B6"/>
    <w:rsid w:val="00B846EC"/>
    <w:rsid w:val="00B8541A"/>
    <w:rsid w:val="00B859E9"/>
    <w:rsid w:val="00B866E7"/>
    <w:rsid w:val="00B86BDA"/>
    <w:rsid w:val="00B87244"/>
    <w:rsid w:val="00B87640"/>
    <w:rsid w:val="00B87918"/>
    <w:rsid w:val="00B92D25"/>
    <w:rsid w:val="00B93782"/>
    <w:rsid w:val="00B93D09"/>
    <w:rsid w:val="00B94227"/>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603"/>
    <w:rsid w:val="00BE5A75"/>
    <w:rsid w:val="00BE6F58"/>
    <w:rsid w:val="00BF12AB"/>
    <w:rsid w:val="00BF3067"/>
    <w:rsid w:val="00BF3B58"/>
    <w:rsid w:val="00BF4299"/>
    <w:rsid w:val="00BF44D9"/>
    <w:rsid w:val="00BF4B35"/>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0796E"/>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8DA"/>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08A8"/>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140"/>
    <w:rsid w:val="00D116D2"/>
    <w:rsid w:val="00D12160"/>
    <w:rsid w:val="00D13074"/>
    <w:rsid w:val="00D138D2"/>
    <w:rsid w:val="00D14B6E"/>
    <w:rsid w:val="00D15BE3"/>
    <w:rsid w:val="00D15C08"/>
    <w:rsid w:val="00D15E25"/>
    <w:rsid w:val="00D1721D"/>
    <w:rsid w:val="00D20228"/>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57C0"/>
    <w:rsid w:val="00D366EA"/>
    <w:rsid w:val="00D3748A"/>
    <w:rsid w:val="00D37B0D"/>
    <w:rsid w:val="00D42B30"/>
    <w:rsid w:val="00D431D8"/>
    <w:rsid w:val="00D43449"/>
    <w:rsid w:val="00D4414A"/>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5705C"/>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DAA"/>
    <w:rsid w:val="00D71DA3"/>
    <w:rsid w:val="00D71F79"/>
    <w:rsid w:val="00D72F23"/>
    <w:rsid w:val="00D734C7"/>
    <w:rsid w:val="00D743AA"/>
    <w:rsid w:val="00D74667"/>
    <w:rsid w:val="00D75D35"/>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4FB"/>
    <w:rsid w:val="00DA0D81"/>
    <w:rsid w:val="00DA12AB"/>
    <w:rsid w:val="00DA1704"/>
    <w:rsid w:val="00DA19C6"/>
    <w:rsid w:val="00DA347E"/>
    <w:rsid w:val="00DA4559"/>
    <w:rsid w:val="00DA4AAA"/>
    <w:rsid w:val="00DA4C26"/>
    <w:rsid w:val="00DA4D19"/>
    <w:rsid w:val="00DA5555"/>
    <w:rsid w:val="00DA5597"/>
    <w:rsid w:val="00DA5C28"/>
    <w:rsid w:val="00DA7259"/>
    <w:rsid w:val="00DA7588"/>
    <w:rsid w:val="00DA7822"/>
    <w:rsid w:val="00DB1751"/>
    <w:rsid w:val="00DB18FC"/>
    <w:rsid w:val="00DB1923"/>
    <w:rsid w:val="00DB26DD"/>
    <w:rsid w:val="00DB3A4C"/>
    <w:rsid w:val="00DB4879"/>
    <w:rsid w:val="00DB58FD"/>
    <w:rsid w:val="00DB5B00"/>
    <w:rsid w:val="00DB631E"/>
    <w:rsid w:val="00DB6399"/>
    <w:rsid w:val="00DB6F0D"/>
    <w:rsid w:val="00DC006E"/>
    <w:rsid w:val="00DC03C0"/>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9B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2F5A"/>
    <w:rsid w:val="00E84094"/>
    <w:rsid w:val="00E847B0"/>
    <w:rsid w:val="00E85737"/>
    <w:rsid w:val="00E85BBB"/>
    <w:rsid w:val="00E866E1"/>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335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4BB"/>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EE6"/>
    <w:rsid w:val="00F550AF"/>
    <w:rsid w:val="00F55C05"/>
    <w:rsid w:val="00F569CC"/>
    <w:rsid w:val="00F57218"/>
    <w:rsid w:val="00F57284"/>
    <w:rsid w:val="00F5731D"/>
    <w:rsid w:val="00F575B4"/>
    <w:rsid w:val="00F579AE"/>
    <w:rsid w:val="00F57A6A"/>
    <w:rsid w:val="00F57C13"/>
    <w:rsid w:val="00F610CA"/>
    <w:rsid w:val="00F613CB"/>
    <w:rsid w:val="00F6248A"/>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773EA"/>
    <w:rsid w:val="00F774AE"/>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825"/>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D7AA6"/>
    <w:rsid w:val="00FE17D2"/>
    <w:rsid w:val="00FE18BD"/>
    <w:rsid w:val="00FE2656"/>
    <w:rsid w:val="00FE2682"/>
    <w:rsid w:val="00FE33F8"/>
    <w:rsid w:val="00FE48B0"/>
    <w:rsid w:val="00FE51FB"/>
    <w:rsid w:val="00FE5597"/>
    <w:rsid w:val="00FE5A94"/>
    <w:rsid w:val="00FE5CC2"/>
    <w:rsid w:val="00FE71FE"/>
    <w:rsid w:val="00FE7D64"/>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qFormat="1"/>
    <w:lsdException w:name="Subtitle" w:semiHidden="0" w:uiPriority="11" w:unhideWhenUsed="0" w:qFormat="1"/>
    <w:lsdException w:name="Date" w:semiHidden="0" w:unhideWhenUsed="0"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Balloon Text" w:uiPriority="99" w:qFormat="1"/>
    <w:lsdException w:name="Table Grid" w:semiHidden="0" w:uiPriority="59" w:unhideWhenUsed="0" w:qFormat="1"/>
    <w:lsdException w:name="Table Theme"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aliases w:val="Figure Heading,FH"/>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KaiTi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aliases w:val="목록 단"/>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aliases w:val="Figure Heading Char,FH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aliases w:val="목록 단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character" w:customStyle="1" w:styleId="TFChar">
    <w:name w:val="TF Char"/>
    <w:rsid w:val="000C3BD3"/>
    <w:rPr>
      <w:rFonts w:ascii="Arial" w:hAnsi="Arial"/>
      <w:b/>
      <w:lang w:eastAsia="en-US"/>
    </w:rPr>
  </w:style>
</w:styles>
</file>

<file path=word/webSettings.xml><?xml version="1.0" encoding="utf-8"?>
<w:webSettings xmlns:r="http://schemas.openxmlformats.org/officeDocument/2006/relationships" xmlns:w="http://schemas.openxmlformats.org/wordprocessingml/2006/main">
  <w:divs>
    <w:div w:id="27797448">
      <w:bodyDiv w:val="1"/>
      <w:marLeft w:val="0"/>
      <w:marRight w:val="0"/>
      <w:marTop w:val="0"/>
      <w:marBottom w:val="0"/>
      <w:divBdr>
        <w:top w:val="none" w:sz="0" w:space="0" w:color="auto"/>
        <w:left w:val="none" w:sz="0" w:space="0" w:color="auto"/>
        <w:bottom w:val="none" w:sz="0" w:space="0" w:color="auto"/>
        <w:right w:val="none" w:sz="0" w:space="0" w:color="auto"/>
      </w:divBdr>
      <w:divsChild>
        <w:div w:id="1748647623">
          <w:marLeft w:val="274"/>
          <w:marRight w:val="0"/>
          <w:marTop w:val="0"/>
          <w:marBottom w:val="0"/>
          <w:divBdr>
            <w:top w:val="none" w:sz="0" w:space="0" w:color="auto"/>
            <w:left w:val="none" w:sz="0" w:space="0" w:color="auto"/>
            <w:bottom w:val="none" w:sz="0" w:space="0" w:color="auto"/>
            <w:right w:val="none" w:sz="0" w:space="0" w:color="auto"/>
          </w:divBdr>
        </w:div>
        <w:div w:id="1106317226">
          <w:marLeft w:val="274"/>
          <w:marRight w:val="0"/>
          <w:marTop w:val="0"/>
          <w:marBottom w:val="0"/>
          <w:divBdr>
            <w:top w:val="none" w:sz="0" w:space="0" w:color="auto"/>
            <w:left w:val="none" w:sz="0" w:space="0" w:color="auto"/>
            <w:bottom w:val="none" w:sz="0" w:space="0" w:color="auto"/>
            <w:right w:val="none" w:sz="0" w:space="0" w:color="auto"/>
          </w:divBdr>
        </w:div>
      </w:divsChild>
    </w:div>
    <w:div w:id="144511826">
      <w:bodyDiv w:val="1"/>
      <w:marLeft w:val="0"/>
      <w:marRight w:val="0"/>
      <w:marTop w:val="0"/>
      <w:marBottom w:val="0"/>
      <w:divBdr>
        <w:top w:val="none" w:sz="0" w:space="0" w:color="auto"/>
        <w:left w:val="none" w:sz="0" w:space="0" w:color="auto"/>
        <w:bottom w:val="none" w:sz="0" w:space="0" w:color="auto"/>
        <w:right w:val="none" w:sz="0" w:space="0" w:color="auto"/>
      </w:divBdr>
    </w:div>
    <w:div w:id="259610517">
      <w:bodyDiv w:val="1"/>
      <w:marLeft w:val="0"/>
      <w:marRight w:val="0"/>
      <w:marTop w:val="0"/>
      <w:marBottom w:val="0"/>
      <w:divBdr>
        <w:top w:val="none" w:sz="0" w:space="0" w:color="auto"/>
        <w:left w:val="none" w:sz="0" w:space="0" w:color="auto"/>
        <w:bottom w:val="none" w:sz="0" w:space="0" w:color="auto"/>
        <w:right w:val="none" w:sz="0" w:space="0" w:color="auto"/>
      </w:divBdr>
      <w:divsChild>
        <w:div w:id="1391885066">
          <w:marLeft w:val="274"/>
          <w:marRight w:val="0"/>
          <w:marTop w:val="0"/>
          <w:marBottom w:val="0"/>
          <w:divBdr>
            <w:top w:val="none" w:sz="0" w:space="0" w:color="auto"/>
            <w:left w:val="none" w:sz="0" w:space="0" w:color="auto"/>
            <w:bottom w:val="none" w:sz="0" w:space="0" w:color="auto"/>
            <w:right w:val="none" w:sz="0" w:space="0" w:color="auto"/>
          </w:divBdr>
        </w:div>
        <w:div w:id="1649362432">
          <w:marLeft w:val="274"/>
          <w:marRight w:val="0"/>
          <w:marTop w:val="0"/>
          <w:marBottom w:val="0"/>
          <w:divBdr>
            <w:top w:val="none" w:sz="0" w:space="0" w:color="auto"/>
            <w:left w:val="none" w:sz="0" w:space="0" w:color="auto"/>
            <w:bottom w:val="none" w:sz="0" w:space="0" w:color="auto"/>
            <w:right w:val="none" w:sz="0" w:space="0" w:color="auto"/>
          </w:divBdr>
        </w:div>
      </w:divsChild>
    </w:div>
    <w:div w:id="447624124">
      <w:bodyDiv w:val="1"/>
      <w:marLeft w:val="0"/>
      <w:marRight w:val="0"/>
      <w:marTop w:val="0"/>
      <w:marBottom w:val="0"/>
      <w:divBdr>
        <w:top w:val="none" w:sz="0" w:space="0" w:color="auto"/>
        <w:left w:val="none" w:sz="0" w:space="0" w:color="auto"/>
        <w:bottom w:val="none" w:sz="0" w:space="0" w:color="auto"/>
        <w:right w:val="none" w:sz="0" w:space="0" w:color="auto"/>
      </w:divBdr>
      <w:divsChild>
        <w:div w:id="1726172703">
          <w:marLeft w:val="274"/>
          <w:marRight w:val="0"/>
          <w:marTop w:val="0"/>
          <w:marBottom w:val="0"/>
          <w:divBdr>
            <w:top w:val="none" w:sz="0" w:space="0" w:color="auto"/>
            <w:left w:val="none" w:sz="0" w:space="0" w:color="auto"/>
            <w:bottom w:val="none" w:sz="0" w:space="0" w:color="auto"/>
            <w:right w:val="none" w:sz="0" w:space="0" w:color="auto"/>
          </w:divBdr>
        </w:div>
        <w:div w:id="145172363">
          <w:marLeft w:val="274"/>
          <w:marRight w:val="0"/>
          <w:marTop w:val="0"/>
          <w:marBottom w:val="0"/>
          <w:divBdr>
            <w:top w:val="none" w:sz="0" w:space="0" w:color="auto"/>
            <w:left w:val="none" w:sz="0" w:space="0" w:color="auto"/>
            <w:bottom w:val="none" w:sz="0" w:space="0" w:color="auto"/>
            <w:right w:val="none" w:sz="0" w:space="0" w:color="auto"/>
          </w:divBdr>
        </w:div>
      </w:divsChild>
    </w:div>
    <w:div w:id="612831752">
      <w:bodyDiv w:val="1"/>
      <w:marLeft w:val="0"/>
      <w:marRight w:val="0"/>
      <w:marTop w:val="0"/>
      <w:marBottom w:val="0"/>
      <w:divBdr>
        <w:top w:val="none" w:sz="0" w:space="0" w:color="auto"/>
        <w:left w:val="none" w:sz="0" w:space="0" w:color="auto"/>
        <w:bottom w:val="none" w:sz="0" w:space="0" w:color="auto"/>
        <w:right w:val="none" w:sz="0" w:space="0" w:color="auto"/>
      </w:divBdr>
    </w:div>
    <w:div w:id="620920181">
      <w:bodyDiv w:val="1"/>
      <w:marLeft w:val="0"/>
      <w:marRight w:val="0"/>
      <w:marTop w:val="0"/>
      <w:marBottom w:val="0"/>
      <w:divBdr>
        <w:top w:val="none" w:sz="0" w:space="0" w:color="auto"/>
        <w:left w:val="none" w:sz="0" w:space="0" w:color="auto"/>
        <w:bottom w:val="none" w:sz="0" w:space="0" w:color="auto"/>
        <w:right w:val="none" w:sz="0" w:space="0" w:color="auto"/>
      </w:divBdr>
    </w:div>
    <w:div w:id="679086832">
      <w:bodyDiv w:val="1"/>
      <w:marLeft w:val="0"/>
      <w:marRight w:val="0"/>
      <w:marTop w:val="0"/>
      <w:marBottom w:val="0"/>
      <w:divBdr>
        <w:top w:val="none" w:sz="0" w:space="0" w:color="auto"/>
        <w:left w:val="none" w:sz="0" w:space="0" w:color="auto"/>
        <w:bottom w:val="none" w:sz="0" w:space="0" w:color="auto"/>
        <w:right w:val="none" w:sz="0" w:space="0" w:color="auto"/>
      </w:divBdr>
      <w:divsChild>
        <w:div w:id="192770230">
          <w:marLeft w:val="547"/>
          <w:marRight w:val="0"/>
          <w:marTop w:val="150"/>
          <w:marBottom w:val="0"/>
          <w:divBdr>
            <w:top w:val="none" w:sz="0" w:space="0" w:color="auto"/>
            <w:left w:val="none" w:sz="0" w:space="0" w:color="auto"/>
            <w:bottom w:val="none" w:sz="0" w:space="0" w:color="auto"/>
            <w:right w:val="none" w:sz="0" w:space="0" w:color="auto"/>
          </w:divBdr>
        </w:div>
        <w:div w:id="1658067833">
          <w:marLeft w:val="994"/>
          <w:marRight w:val="0"/>
          <w:marTop w:val="75"/>
          <w:marBottom w:val="0"/>
          <w:divBdr>
            <w:top w:val="none" w:sz="0" w:space="0" w:color="auto"/>
            <w:left w:val="none" w:sz="0" w:space="0" w:color="auto"/>
            <w:bottom w:val="none" w:sz="0" w:space="0" w:color="auto"/>
            <w:right w:val="none" w:sz="0" w:space="0" w:color="auto"/>
          </w:divBdr>
        </w:div>
        <w:div w:id="494104031">
          <w:marLeft w:val="994"/>
          <w:marRight w:val="0"/>
          <w:marTop w:val="75"/>
          <w:marBottom w:val="0"/>
          <w:divBdr>
            <w:top w:val="none" w:sz="0" w:space="0" w:color="auto"/>
            <w:left w:val="none" w:sz="0" w:space="0" w:color="auto"/>
            <w:bottom w:val="none" w:sz="0" w:space="0" w:color="auto"/>
            <w:right w:val="none" w:sz="0" w:space="0" w:color="auto"/>
          </w:divBdr>
        </w:div>
        <w:div w:id="1289123438">
          <w:marLeft w:val="994"/>
          <w:marRight w:val="0"/>
          <w:marTop w:val="75"/>
          <w:marBottom w:val="0"/>
          <w:divBdr>
            <w:top w:val="none" w:sz="0" w:space="0" w:color="auto"/>
            <w:left w:val="none" w:sz="0" w:space="0" w:color="auto"/>
            <w:bottom w:val="none" w:sz="0" w:space="0" w:color="auto"/>
            <w:right w:val="none" w:sz="0" w:space="0" w:color="auto"/>
          </w:divBdr>
        </w:div>
        <w:div w:id="41952490">
          <w:marLeft w:val="994"/>
          <w:marRight w:val="0"/>
          <w:marTop w:val="75"/>
          <w:marBottom w:val="0"/>
          <w:divBdr>
            <w:top w:val="none" w:sz="0" w:space="0" w:color="auto"/>
            <w:left w:val="none" w:sz="0" w:space="0" w:color="auto"/>
            <w:bottom w:val="none" w:sz="0" w:space="0" w:color="auto"/>
            <w:right w:val="none" w:sz="0" w:space="0" w:color="auto"/>
          </w:divBdr>
        </w:div>
      </w:divsChild>
    </w:div>
    <w:div w:id="932936845">
      <w:bodyDiv w:val="1"/>
      <w:marLeft w:val="0"/>
      <w:marRight w:val="0"/>
      <w:marTop w:val="0"/>
      <w:marBottom w:val="0"/>
      <w:divBdr>
        <w:top w:val="none" w:sz="0" w:space="0" w:color="auto"/>
        <w:left w:val="none" w:sz="0" w:space="0" w:color="auto"/>
        <w:bottom w:val="none" w:sz="0" w:space="0" w:color="auto"/>
        <w:right w:val="none" w:sz="0" w:space="0" w:color="auto"/>
      </w:divBdr>
    </w:div>
    <w:div w:id="1124427873">
      <w:bodyDiv w:val="1"/>
      <w:marLeft w:val="0"/>
      <w:marRight w:val="0"/>
      <w:marTop w:val="0"/>
      <w:marBottom w:val="0"/>
      <w:divBdr>
        <w:top w:val="none" w:sz="0" w:space="0" w:color="auto"/>
        <w:left w:val="none" w:sz="0" w:space="0" w:color="auto"/>
        <w:bottom w:val="none" w:sz="0" w:space="0" w:color="auto"/>
        <w:right w:val="none" w:sz="0" w:space="0" w:color="auto"/>
      </w:divBdr>
      <w:divsChild>
        <w:div w:id="547106553">
          <w:marLeft w:val="274"/>
          <w:marRight w:val="0"/>
          <w:marTop w:val="0"/>
          <w:marBottom w:val="0"/>
          <w:divBdr>
            <w:top w:val="none" w:sz="0" w:space="0" w:color="auto"/>
            <w:left w:val="none" w:sz="0" w:space="0" w:color="auto"/>
            <w:bottom w:val="none" w:sz="0" w:space="0" w:color="auto"/>
            <w:right w:val="none" w:sz="0" w:space="0" w:color="auto"/>
          </w:divBdr>
        </w:div>
        <w:div w:id="1552842619">
          <w:marLeft w:val="274"/>
          <w:marRight w:val="0"/>
          <w:marTop w:val="0"/>
          <w:marBottom w:val="0"/>
          <w:divBdr>
            <w:top w:val="none" w:sz="0" w:space="0" w:color="auto"/>
            <w:left w:val="none" w:sz="0" w:space="0" w:color="auto"/>
            <w:bottom w:val="none" w:sz="0" w:space="0" w:color="auto"/>
            <w:right w:val="none" w:sz="0" w:space="0" w:color="auto"/>
          </w:divBdr>
        </w:div>
        <w:div w:id="1977179858">
          <w:marLeft w:val="274"/>
          <w:marRight w:val="0"/>
          <w:marTop w:val="0"/>
          <w:marBottom w:val="0"/>
          <w:divBdr>
            <w:top w:val="none" w:sz="0" w:space="0" w:color="auto"/>
            <w:left w:val="none" w:sz="0" w:space="0" w:color="auto"/>
            <w:bottom w:val="none" w:sz="0" w:space="0" w:color="auto"/>
            <w:right w:val="none" w:sz="0" w:space="0" w:color="auto"/>
          </w:divBdr>
        </w:div>
      </w:divsChild>
    </w:div>
    <w:div w:id="1469199081">
      <w:bodyDiv w:val="1"/>
      <w:marLeft w:val="0"/>
      <w:marRight w:val="0"/>
      <w:marTop w:val="0"/>
      <w:marBottom w:val="0"/>
      <w:divBdr>
        <w:top w:val="none" w:sz="0" w:space="0" w:color="auto"/>
        <w:left w:val="none" w:sz="0" w:space="0" w:color="auto"/>
        <w:bottom w:val="none" w:sz="0" w:space="0" w:color="auto"/>
        <w:right w:val="none" w:sz="0" w:space="0" w:color="auto"/>
      </w:divBdr>
    </w:div>
    <w:div w:id="1506358536">
      <w:bodyDiv w:val="1"/>
      <w:marLeft w:val="0"/>
      <w:marRight w:val="0"/>
      <w:marTop w:val="0"/>
      <w:marBottom w:val="0"/>
      <w:divBdr>
        <w:top w:val="none" w:sz="0" w:space="0" w:color="auto"/>
        <w:left w:val="none" w:sz="0" w:space="0" w:color="auto"/>
        <w:bottom w:val="none" w:sz="0" w:space="0" w:color="auto"/>
        <w:right w:val="none" w:sz="0" w:space="0" w:color="auto"/>
      </w:divBdr>
    </w:div>
    <w:div w:id="1582834908">
      <w:bodyDiv w:val="1"/>
      <w:marLeft w:val="0"/>
      <w:marRight w:val="0"/>
      <w:marTop w:val="0"/>
      <w:marBottom w:val="0"/>
      <w:divBdr>
        <w:top w:val="none" w:sz="0" w:space="0" w:color="auto"/>
        <w:left w:val="none" w:sz="0" w:space="0" w:color="auto"/>
        <w:bottom w:val="none" w:sz="0" w:space="0" w:color="auto"/>
        <w:right w:val="none" w:sz="0" w:space="0" w:color="auto"/>
      </w:divBdr>
    </w:div>
    <w:div w:id="1838765707">
      <w:bodyDiv w:val="1"/>
      <w:marLeft w:val="0"/>
      <w:marRight w:val="0"/>
      <w:marTop w:val="0"/>
      <w:marBottom w:val="0"/>
      <w:divBdr>
        <w:top w:val="none" w:sz="0" w:space="0" w:color="auto"/>
        <w:left w:val="none" w:sz="0" w:space="0" w:color="auto"/>
        <w:bottom w:val="none" w:sz="0" w:space="0" w:color="auto"/>
        <w:right w:val="none" w:sz="0" w:space="0" w:color="auto"/>
      </w:divBdr>
    </w:div>
    <w:div w:id="1890991191">
      <w:bodyDiv w:val="1"/>
      <w:marLeft w:val="0"/>
      <w:marRight w:val="0"/>
      <w:marTop w:val="0"/>
      <w:marBottom w:val="0"/>
      <w:divBdr>
        <w:top w:val="none" w:sz="0" w:space="0" w:color="auto"/>
        <w:left w:val="none" w:sz="0" w:space="0" w:color="auto"/>
        <w:bottom w:val="none" w:sz="0" w:space="0" w:color="auto"/>
        <w:right w:val="none" w:sz="0" w:space="0" w:color="auto"/>
      </w:divBdr>
    </w:div>
    <w:div w:id="1938366766">
      <w:bodyDiv w:val="1"/>
      <w:marLeft w:val="0"/>
      <w:marRight w:val="0"/>
      <w:marTop w:val="0"/>
      <w:marBottom w:val="0"/>
      <w:divBdr>
        <w:top w:val="none" w:sz="0" w:space="0" w:color="auto"/>
        <w:left w:val="none" w:sz="0" w:space="0" w:color="auto"/>
        <w:bottom w:val="none" w:sz="0" w:space="0" w:color="auto"/>
        <w:right w:val="none" w:sz="0" w:space="0" w:color="auto"/>
      </w:divBdr>
      <w:divsChild>
        <w:div w:id="879169667">
          <w:marLeft w:val="274"/>
          <w:marRight w:val="0"/>
          <w:marTop w:val="0"/>
          <w:marBottom w:val="0"/>
          <w:divBdr>
            <w:top w:val="none" w:sz="0" w:space="0" w:color="auto"/>
            <w:left w:val="none" w:sz="0" w:space="0" w:color="auto"/>
            <w:bottom w:val="none" w:sz="0" w:space="0" w:color="auto"/>
            <w:right w:val="none" w:sz="0" w:space="0" w:color="auto"/>
          </w:divBdr>
        </w:div>
      </w:divsChild>
    </w:div>
    <w:div w:id="2050956267">
      <w:bodyDiv w:val="1"/>
      <w:marLeft w:val="0"/>
      <w:marRight w:val="0"/>
      <w:marTop w:val="0"/>
      <w:marBottom w:val="0"/>
      <w:divBdr>
        <w:top w:val="none" w:sz="0" w:space="0" w:color="auto"/>
        <w:left w:val="none" w:sz="0" w:space="0" w:color="auto"/>
        <w:bottom w:val="none" w:sz="0" w:space="0" w:color="auto"/>
        <w:right w:val="none" w:sz="0" w:space="0" w:color="auto"/>
      </w:divBdr>
      <w:divsChild>
        <w:div w:id="687103301">
          <w:marLeft w:val="274"/>
          <w:marRight w:val="0"/>
          <w:marTop w:val="0"/>
          <w:marBottom w:val="0"/>
          <w:divBdr>
            <w:top w:val="none" w:sz="0" w:space="0" w:color="auto"/>
            <w:left w:val="none" w:sz="0" w:space="0" w:color="auto"/>
            <w:bottom w:val="none" w:sz="0" w:space="0" w:color="auto"/>
            <w:right w:val="none" w:sz="0" w:space="0" w:color="auto"/>
          </w:divBdr>
        </w:div>
        <w:div w:id="1798258979">
          <w:marLeft w:val="274"/>
          <w:marRight w:val="0"/>
          <w:marTop w:val="0"/>
          <w:marBottom w:val="0"/>
          <w:divBdr>
            <w:top w:val="none" w:sz="0" w:space="0" w:color="auto"/>
            <w:left w:val="none" w:sz="0" w:space="0" w:color="auto"/>
            <w:bottom w:val="none" w:sz="0" w:space="0" w:color="auto"/>
            <w:right w:val="none" w:sz="0" w:space="0" w:color="auto"/>
          </w:divBdr>
        </w:div>
      </w:divsChild>
    </w:div>
    <w:div w:id="2097676438">
      <w:bodyDiv w:val="1"/>
      <w:marLeft w:val="0"/>
      <w:marRight w:val="0"/>
      <w:marTop w:val="0"/>
      <w:marBottom w:val="0"/>
      <w:divBdr>
        <w:top w:val="none" w:sz="0" w:space="0" w:color="auto"/>
        <w:left w:val="none" w:sz="0" w:space="0" w:color="auto"/>
        <w:bottom w:val="none" w:sz="0" w:space="0" w:color="auto"/>
        <w:right w:val="none" w:sz="0" w:space="0" w:color="auto"/>
      </w:divBdr>
      <w:divsChild>
        <w:div w:id="1243905877">
          <w:marLeft w:val="274"/>
          <w:marRight w:val="0"/>
          <w:marTop w:val="0"/>
          <w:marBottom w:val="0"/>
          <w:divBdr>
            <w:top w:val="none" w:sz="0" w:space="0" w:color="auto"/>
            <w:left w:val="none" w:sz="0" w:space="0" w:color="auto"/>
            <w:bottom w:val="none" w:sz="0" w:space="0" w:color="auto"/>
            <w:right w:val="none" w:sz="0" w:space="0" w:color="auto"/>
          </w:divBdr>
        </w:div>
        <w:div w:id="142236779">
          <w:marLeft w:val="274"/>
          <w:marRight w:val="0"/>
          <w:marTop w:val="0"/>
          <w:marBottom w:val="0"/>
          <w:divBdr>
            <w:top w:val="none" w:sz="0" w:space="0" w:color="auto"/>
            <w:left w:val="none" w:sz="0" w:space="0" w:color="auto"/>
            <w:bottom w:val="none" w:sz="0" w:space="0" w:color="auto"/>
            <w:right w:val="none" w:sz="0" w:space="0" w:color="auto"/>
          </w:divBdr>
        </w:div>
        <w:div w:id="59913603">
          <w:marLeft w:val="274"/>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95EBD6-06DF-4243-89B2-D1B865EF4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2448</TotalTime>
  <Pages>5</Pages>
  <Words>980</Words>
  <Characters>5587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QiuZhihong</dc:creator>
  <cp:lastModifiedBy>Huang Xueyan</cp:lastModifiedBy>
  <cp:revision>63</cp:revision>
  <cp:lastPrinted>2018-09-28T06:47:00Z</cp:lastPrinted>
  <dcterms:created xsi:type="dcterms:W3CDTF">2020-07-21T09:55:00Z</dcterms:created>
  <dcterms:modified xsi:type="dcterms:W3CDTF">2020-08-07T06:08:00Z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